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5AB08" w14:textId="77777777" w:rsidR="00A704A4" w:rsidRDefault="00A704A4" w:rsidP="00A704A4">
      <w:pPr>
        <w:pStyle w:val="Heading2"/>
        <w:spacing w:before="360"/>
      </w:pPr>
      <w:bookmarkStart w:id="0" w:name="NoCover"/>
      <w:r>
        <w:t>In this document:</w:t>
      </w:r>
    </w:p>
    <w:p w14:paraId="4BDF41C6" w14:textId="33C7ED90" w:rsidR="00A704A4" w:rsidRPr="00A704A4" w:rsidRDefault="00000000" w:rsidP="00A704A4">
      <w:pPr>
        <w:pStyle w:val="ListNumber"/>
        <w:numPr>
          <w:ilvl w:val="0"/>
          <w:numId w:val="27"/>
        </w:numPr>
        <w:rPr>
          <w:rStyle w:val="Hyperlink"/>
          <w:szCs w:val="16"/>
          <w:u w:val="none"/>
        </w:rPr>
      </w:pPr>
      <w:hyperlink w:anchor="_Definition_of_sexual" w:history="1">
        <w:r w:rsidR="00A704A4" w:rsidRPr="00AA6D61">
          <w:rPr>
            <w:rStyle w:val="Hyperlink"/>
            <w:szCs w:val="16"/>
          </w:rPr>
          <w:t>The definition of sexual harassment</w:t>
        </w:r>
      </w:hyperlink>
    </w:p>
    <w:p w14:paraId="4EEB2A1C" w14:textId="601F08E9" w:rsidR="00A704A4" w:rsidRPr="00601DB1" w:rsidRDefault="00000000" w:rsidP="00A704A4">
      <w:pPr>
        <w:pStyle w:val="ListNumber"/>
        <w:numPr>
          <w:ilvl w:val="0"/>
          <w:numId w:val="27"/>
        </w:numPr>
        <w:rPr>
          <w:rStyle w:val="Hyperlink"/>
          <w:szCs w:val="16"/>
          <w:u w:val="none"/>
        </w:rPr>
      </w:pPr>
      <w:hyperlink w:anchor="_Definition_of_workplace" w:history="1">
        <w:r w:rsidR="00A704A4" w:rsidRPr="00AA6D61">
          <w:rPr>
            <w:rStyle w:val="Hyperlink"/>
            <w:szCs w:val="16"/>
          </w:rPr>
          <w:t>The definition of workplace sexual harassment</w:t>
        </w:r>
      </w:hyperlink>
    </w:p>
    <w:p w14:paraId="6B5A6878" w14:textId="17757E1D" w:rsidR="00601DB1" w:rsidRPr="00AA6D61" w:rsidRDefault="00000000" w:rsidP="00A704A4">
      <w:pPr>
        <w:pStyle w:val="ListNumber"/>
        <w:numPr>
          <w:ilvl w:val="0"/>
          <w:numId w:val="27"/>
        </w:numPr>
        <w:rPr>
          <w:color w:val="0E7C80" w:themeColor="background2"/>
          <w:szCs w:val="16"/>
        </w:rPr>
      </w:pPr>
      <w:hyperlink w:anchor="_Other_workplace_rights" w:history="1">
        <w:r w:rsidR="00601DB1" w:rsidRPr="00601DB1">
          <w:rPr>
            <w:rStyle w:val="Hyperlink"/>
            <w:szCs w:val="16"/>
          </w:rPr>
          <w:t>Other workplace rights</w:t>
        </w:r>
      </w:hyperlink>
    </w:p>
    <w:p w14:paraId="76D2786B" w14:textId="77777777" w:rsidR="00901582" w:rsidRDefault="00901582">
      <w:pPr>
        <w:adjustRightInd/>
        <w:snapToGrid/>
        <w:spacing w:after="0" w:line="240" w:lineRule="atLeast"/>
      </w:pPr>
    </w:p>
    <w:p w14:paraId="506DB56D" w14:textId="6FCB1140" w:rsidR="005538B6" w:rsidRPr="005538B6" w:rsidRDefault="005538B6" w:rsidP="005538B6">
      <w:pPr>
        <w:pStyle w:val="Highlight2"/>
        <w:rPr>
          <w:bdr w:val="none" w:sz="0" w:space="0" w:color="auto" w:frame="1"/>
        </w:rPr>
      </w:pPr>
      <w:r w:rsidRPr="00C738FD">
        <w:rPr>
          <w:bdr w:val="none" w:sz="0" w:space="0" w:color="auto" w:frame="1"/>
        </w:rPr>
        <w:t>Sexual harassment is a</w:t>
      </w:r>
      <w:r>
        <w:rPr>
          <w:bdr w:val="none" w:sz="0" w:space="0" w:color="auto" w:frame="1"/>
        </w:rPr>
        <w:t xml:space="preserve"> human rights issue; it is also a</w:t>
      </w:r>
      <w:r w:rsidRPr="00C738FD">
        <w:rPr>
          <w:bdr w:val="none" w:sz="0" w:space="0" w:color="auto" w:frame="1"/>
        </w:rPr>
        <w:t xml:space="preserve"> workplace hazard that is known to cause psychological and physical harm. </w:t>
      </w:r>
    </w:p>
    <w:p w14:paraId="2D6EE0E4" w14:textId="5FC3C653" w:rsidR="00274139" w:rsidRDefault="00274139" w:rsidP="007C4422">
      <w:pPr>
        <w:spacing w:after="120"/>
      </w:pPr>
      <w:r>
        <w:t>There are a number of laws at the federal, state and territory, and international levels that are relevant to workplace sexual harassment</w:t>
      </w:r>
      <w:r w:rsidR="00BC3DF6">
        <w:t>,</w:t>
      </w:r>
      <w:r>
        <w:t xml:space="preserve"> including:</w:t>
      </w:r>
    </w:p>
    <w:p w14:paraId="1B6C3AE0" w14:textId="206C59D1" w:rsidR="00274139" w:rsidRDefault="00BC3DF6" w:rsidP="00274139">
      <w:pPr>
        <w:pStyle w:val="ListBullet"/>
      </w:pPr>
      <w:r>
        <w:t xml:space="preserve">The </w:t>
      </w:r>
      <w:r w:rsidR="00274139" w:rsidRPr="00976AC1">
        <w:rPr>
          <w:i/>
          <w:iCs/>
        </w:rPr>
        <w:t>Sex Discrimination Act 1984</w:t>
      </w:r>
      <w:r w:rsidR="00274139">
        <w:t xml:space="preserve"> (</w:t>
      </w:r>
      <w:proofErr w:type="spellStart"/>
      <w:r w:rsidR="00274139">
        <w:t>Cth</w:t>
      </w:r>
      <w:proofErr w:type="spellEnd"/>
      <w:r w:rsidR="00274139">
        <w:t>)</w:t>
      </w:r>
      <w:r w:rsidR="00F83D25">
        <w:t xml:space="preserve"> (“Sex Discrimination Act</w:t>
      </w:r>
      <w:r w:rsidR="00E67C9F">
        <w:t>”</w:t>
      </w:r>
      <w:r w:rsidR="00F83D25">
        <w:t>)</w:t>
      </w:r>
    </w:p>
    <w:p w14:paraId="39B5D2EE" w14:textId="6B7F1B23" w:rsidR="00274139" w:rsidRDefault="00BC3DF6" w:rsidP="00274139">
      <w:pPr>
        <w:pStyle w:val="ListBullet"/>
      </w:pPr>
      <w:r>
        <w:t xml:space="preserve">The </w:t>
      </w:r>
      <w:r w:rsidR="00274139" w:rsidRPr="00976AC1">
        <w:rPr>
          <w:i/>
          <w:iCs/>
        </w:rPr>
        <w:t>Fair Work Act 2009</w:t>
      </w:r>
      <w:r w:rsidR="00274139">
        <w:t xml:space="preserve"> (</w:t>
      </w:r>
      <w:proofErr w:type="spellStart"/>
      <w:r w:rsidR="00274139">
        <w:t>Cth</w:t>
      </w:r>
      <w:proofErr w:type="spellEnd"/>
      <w:r w:rsidR="00274139">
        <w:t>)</w:t>
      </w:r>
      <w:r w:rsidR="00E67C9F">
        <w:t xml:space="preserve"> (“Fair Work Act”)</w:t>
      </w:r>
    </w:p>
    <w:p w14:paraId="1D5C8CA7" w14:textId="64B691AD" w:rsidR="00274139" w:rsidRDefault="00274139" w:rsidP="00274139">
      <w:pPr>
        <w:pStyle w:val="ListBullet"/>
      </w:pPr>
      <w:r>
        <w:t>State and territory anti-discrimination, equal opportunity and human rights laws</w:t>
      </w:r>
    </w:p>
    <w:p w14:paraId="4AFF993A" w14:textId="0C852CA2" w:rsidR="00274139" w:rsidRDefault="00274139" w:rsidP="00274139">
      <w:pPr>
        <w:pStyle w:val="ListBullet"/>
      </w:pPr>
      <w:r>
        <w:t>Commonwealth, state and territory Work Health and Safety</w:t>
      </w:r>
      <w:r w:rsidR="00B2213F">
        <w:t xml:space="preserve"> (WHS)</w:t>
      </w:r>
      <w:r>
        <w:t xml:space="preserve"> laws</w:t>
      </w:r>
    </w:p>
    <w:p w14:paraId="3F2E3031" w14:textId="30AD69F5" w:rsidR="00274139" w:rsidRDefault="00274139" w:rsidP="00274139">
      <w:pPr>
        <w:pStyle w:val="ListBullet"/>
      </w:pPr>
      <w:r>
        <w:t>Commonwealth, state and territory workers’ compensation laws</w:t>
      </w:r>
    </w:p>
    <w:p w14:paraId="610B63B1" w14:textId="0602DD3C" w:rsidR="00274139" w:rsidRDefault="00274139" w:rsidP="00274139">
      <w:pPr>
        <w:pStyle w:val="ListBullet"/>
      </w:pPr>
      <w:r>
        <w:t>Criminal law</w:t>
      </w:r>
    </w:p>
    <w:p w14:paraId="36EDFD7F" w14:textId="42F59CDC" w:rsidR="00274139" w:rsidRDefault="00274139" w:rsidP="00274139">
      <w:pPr>
        <w:pStyle w:val="ListBullet"/>
      </w:pPr>
      <w:r>
        <w:t xml:space="preserve">Convention </w:t>
      </w:r>
      <w:r w:rsidR="00BC3DF6">
        <w:t xml:space="preserve">on </w:t>
      </w:r>
      <w:r>
        <w:t>the Elimination of All Forms of Discrimination Against Women.</w:t>
      </w:r>
    </w:p>
    <w:p w14:paraId="6C476D5A" w14:textId="7043E7EA" w:rsidR="00274139" w:rsidRDefault="00274139" w:rsidP="00274139">
      <w:pPr>
        <w:spacing w:before="240"/>
      </w:pPr>
      <w:r>
        <w:t>These laws seek to create safer and more respectful workplaces.</w:t>
      </w:r>
    </w:p>
    <w:p w14:paraId="68E580D5" w14:textId="1DF4C856" w:rsidR="00901582" w:rsidRDefault="00274139" w:rsidP="00016F24">
      <w:pPr>
        <w:pStyle w:val="Heading1"/>
        <w:spacing w:after="170"/>
      </w:pPr>
      <w:bookmarkStart w:id="1" w:name="_Definition_of_sexual"/>
      <w:bookmarkEnd w:id="1"/>
      <w:r>
        <w:t>Definition of sexual harassment</w:t>
      </w:r>
    </w:p>
    <w:p w14:paraId="376829CC" w14:textId="77777777" w:rsidR="00274139" w:rsidRPr="00D05360" w:rsidRDefault="00274139" w:rsidP="007C4422">
      <w:pPr>
        <w:spacing w:after="120"/>
        <w:rPr>
          <w:shd w:val="clear" w:color="auto" w:fill="FFFFFF"/>
        </w:rPr>
      </w:pPr>
      <w:r>
        <w:rPr>
          <w:shd w:val="clear" w:color="auto" w:fill="FFFFFF"/>
        </w:rPr>
        <w:t xml:space="preserve">Australian law </w:t>
      </w:r>
      <w:r w:rsidRPr="00D05360">
        <w:rPr>
          <w:shd w:val="clear" w:color="auto" w:fill="FFFFFF"/>
        </w:rPr>
        <w:t>states that sexual harassment occurs when:</w:t>
      </w:r>
    </w:p>
    <w:p w14:paraId="321849AE" w14:textId="4601114C" w:rsidR="00274139" w:rsidRPr="00B2213F" w:rsidRDefault="00274139" w:rsidP="00601DB1">
      <w:pPr>
        <w:pStyle w:val="ListNumber2"/>
      </w:pPr>
      <w:r w:rsidRPr="00B2213F">
        <w:rPr>
          <w:bdr w:val="none" w:sz="0" w:space="0" w:color="auto" w:frame="1"/>
        </w:rPr>
        <w:t>a person makes an unwelcome sexual advance, or an unwelcome request for sexual favours, to the person harassed; or</w:t>
      </w:r>
    </w:p>
    <w:p w14:paraId="17F47DDB" w14:textId="77777777" w:rsidR="00B2213F" w:rsidRPr="00B2213F" w:rsidRDefault="00274139" w:rsidP="00601DB1">
      <w:pPr>
        <w:pStyle w:val="ListNumber2"/>
      </w:pPr>
      <w:r w:rsidRPr="00B2213F">
        <w:rPr>
          <w:bdr w:val="none" w:sz="0" w:space="0" w:color="auto" w:frame="1"/>
        </w:rPr>
        <w:t>engages in other unwelcome conduct of a sexual nature in relation to the person harassed;</w:t>
      </w:r>
    </w:p>
    <w:p w14:paraId="7A4E6345" w14:textId="683D6FBC" w:rsidR="00274139" w:rsidRPr="00601DB1" w:rsidRDefault="00274139" w:rsidP="00601DB1">
      <w:pPr>
        <w:rPr>
          <w:iCs/>
        </w:rPr>
      </w:pPr>
      <w:r w:rsidRPr="00601DB1">
        <w:rPr>
          <w:iCs/>
          <w:bdr w:val="none" w:sz="0" w:space="0" w:color="auto" w:frame="1"/>
        </w:rPr>
        <w:t>in circumstances in which a reasonable person, having regard to all the circumstances, would have anticipated the possibility that the person harassed would be offended, humiliated or intimidated.</w:t>
      </w:r>
    </w:p>
    <w:p w14:paraId="70613C7A" w14:textId="640971E7" w:rsidR="00274139" w:rsidRDefault="00274139" w:rsidP="00B2213F">
      <w:pPr>
        <w:rPr>
          <w:bdr w:val="none" w:sz="0" w:space="0" w:color="auto" w:frame="1"/>
        </w:rPr>
      </w:pPr>
      <w:r w:rsidRPr="00A77C13">
        <w:rPr>
          <w:bdr w:val="none" w:sz="0" w:space="0" w:color="auto" w:frame="1"/>
        </w:rPr>
        <w:t>This definition is used in the Sex Discrimination Act and Fair Work Act and is</w:t>
      </w:r>
      <w:r w:rsidR="00B2213F">
        <w:rPr>
          <w:bdr w:val="none" w:sz="0" w:space="0" w:color="auto" w:frame="1"/>
        </w:rPr>
        <w:t xml:space="preserve"> also</w:t>
      </w:r>
      <w:r w:rsidRPr="00A77C13">
        <w:rPr>
          <w:bdr w:val="none" w:sz="0" w:space="0" w:color="auto" w:frame="1"/>
        </w:rPr>
        <w:t xml:space="preserve"> recognised in WHS codes of practice.</w:t>
      </w:r>
    </w:p>
    <w:p w14:paraId="1AF6ABE9" w14:textId="36B98835" w:rsidR="00B2213F" w:rsidRDefault="00B2213F" w:rsidP="007C4422">
      <w:pPr>
        <w:spacing w:after="120"/>
        <w:rPr>
          <w:bdr w:val="none" w:sz="0" w:space="0" w:color="auto" w:frame="1"/>
        </w:rPr>
      </w:pPr>
      <w:r>
        <w:rPr>
          <w:bdr w:val="none" w:sz="0" w:space="0" w:color="auto" w:frame="1"/>
        </w:rPr>
        <w:lastRenderedPageBreak/>
        <w:t>There are three components of this definition:</w:t>
      </w:r>
    </w:p>
    <w:p w14:paraId="70529735" w14:textId="77777777" w:rsidR="00B2213F" w:rsidRPr="000E6580" w:rsidRDefault="00B2213F" w:rsidP="00976AC1">
      <w:pPr>
        <w:pStyle w:val="ListNumber"/>
        <w:numPr>
          <w:ilvl w:val="0"/>
          <w:numId w:val="30"/>
        </w:numPr>
      </w:pPr>
      <w:r w:rsidRPr="000E6580">
        <w:t>Conduct of a sexual nature.</w:t>
      </w:r>
    </w:p>
    <w:p w14:paraId="77AF6947" w14:textId="77777777" w:rsidR="00B2213F" w:rsidRDefault="00B2213F" w:rsidP="00601DB1">
      <w:pPr>
        <w:pStyle w:val="ListNumber"/>
      </w:pPr>
      <w:r w:rsidRPr="000E6580">
        <w:t>Conduct that is unwelcome.</w:t>
      </w:r>
    </w:p>
    <w:p w14:paraId="06AB2FBA" w14:textId="3D97B999" w:rsidR="00B2213F" w:rsidRPr="00B2213F" w:rsidRDefault="00B2213F" w:rsidP="009D5D23">
      <w:pPr>
        <w:pStyle w:val="ListNumber"/>
        <w:ind w:left="284" w:hanging="284"/>
      </w:pPr>
      <w:r w:rsidRPr="00B2213F">
        <w:t xml:space="preserve">Conduct that a reasonable person would anticipate the possibility of </w:t>
      </w:r>
      <w:r>
        <w:t xml:space="preserve">causing </w:t>
      </w:r>
      <w:r w:rsidRPr="00B2213F">
        <w:t>offence, humiliation, or intimidation</w:t>
      </w:r>
      <w:r w:rsidR="003362C4">
        <w:t>.</w:t>
      </w:r>
    </w:p>
    <w:p w14:paraId="52B651AD" w14:textId="289457DD" w:rsidR="00274139" w:rsidRDefault="00B00722" w:rsidP="002D1CF6">
      <w:pPr>
        <w:pStyle w:val="Heading2"/>
        <w:spacing w:before="170"/>
      </w:pPr>
      <w:r>
        <w:t xml:space="preserve">1. </w:t>
      </w:r>
      <w:r w:rsidR="00B2213F">
        <w:t>Conduct of a sexual nature</w:t>
      </w:r>
    </w:p>
    <w:p w14:paraId="4CAC4E5B" w14:textId="5EF1D996" w:rsidR="00864ACD" w:rsidRDefault="00B2213F" w:rsidP="007C4422">
      <w:pPr>
        <w:spacing w:before="170" w:after="120"/>
        <w:rPr>
          <w:color w:val="000000" w:themeColor="text1"/>
          <w:szCs w:val="24"/>
        </w:rPr>
      </w:pPr>
      <w:r>
        <w:rPr>
          <w:rFonts w:cs="Open Sans"/>
          <w:szCs w:val="22"/>
          <w:shd w:val="clear" w:color="auto" w:fill="FFFFFF"/>
        </w:rPr>
        <w:t xml:space="preserve">Sexual harassment can take many forms. The </w:t>
      </w:r>
      <w:r w:rsidRPr="23923C47">
        <w:rPr>
          <w:rFonts w:cs="Open Sans"/>
          <w:szCs w:val="22"/>
        </w:rPr>
        <w:t>C</w:t>
      </w:r>
      <w:r w:rsidRPr="00D05360">
        <w:rPr>
          <w:rFonts w:cs="Open Sans"/>
          <w:szCs w:val="22"/>
          <w:shd w:val="clear" w:color="auto" w:fill="FFFFFF"/>
        </w:rPr>
        <w:t>ourts have</w:t>
      </w:r>
      <w:r>
        <w:rPr>
          <w:rFonts w:cs="Open Sans"/>
          <w:szCs w:val="22"/>
          <w:shd w:val="clear" w:color="auto" w:fill="FFFFFF"/>
        </w:rPr>
        <w:t xml:space="preserve"> </w:t>
      </w:r>
      <w:r w:rsidRPr="00D05360">
        <w:rPr>
          <w:rFonts w:cs="Open Sans"/>
          <w:szCs w:val="22"/>
          <w:shd w:val="clear" w:color="auto" w:fill="FFFFFF"/>
        </w:rPr>
        <w:t>interpreted 'conduct of a sexual nature' as</w:t>
      </w:r>
      <w:r>
        <w:rPr>
          <w:rFonts w:cs="Open Sans"/>
          <w:szCs w:val="22"/>
          <w:shd w:val="clear" w:color="auto" w:fill="FFFFFF"/>
        </w:rPr>
        <w:t xml:space="preserve"> </w:t>
      </w:r>
      <w:r w:rsidRPr="00D05360">
        <w:rPr>
          <w:rFonts w:cs="Open Sans"/>
          <w:szCs w:val="22"/>
          <w:shd w:val="clear" w:color="auto" w:fill="FFFFFF"/>
        </w:rPr>
        <w:t>including a wide range of behaviours</w:t>
      </w:r>
      <w:r>
        <w:rPr>
          <w:rFonts w:cs="Open Sans"/>
          <w:szCs w:val="22"/>
          <w:shd w:val="clear" w:color="auto" w:fill="FFFFFF"/>
        </w:rPr>
        <w:t xml:space="preserve"> and have emphasised the importance of looking at context when assessing the relevant conduct</w:t>
      </w:r>
      <w:r w:rsidRPr="00D05360">
        <w:rPr>
          <w:rFonts w:cs="Open Sans"/>
          <w:szCs w:val="22"/>
          <w:shd w:val="clear" w:color="auto" w:fill="FFFFFF"/>
        </w:rPr>
        <w:t xml:space="preserve">. </w:t>
      </w:r>
      <w:r w:rsidR="00864ACD" w:rsidRPr="00CE073E">
        <w:rPr>
          <w:color w:val="000000" w:themeColor="text1"/>
          <w:szCs w:val="24"/>
        </w:rPr>
        <w:t>The most common behaviours are:</w:t>
      </w:r>
    </w:p>
    <w:p w14:paraId="0946E1AA" w14:textId="48634FF6" w:rsidR="00864ACD" w:rsidRPr="008308BF" w:rsidRDefault="00864ACD" w:rsidP="00864ACD">
      <w:pPr>
        <w:pStyle w:val="ListBullet"/>
        <w:numPr>
          <w:ilvl w:val="0"/>
          <w:numId w:val="31"/>
        </w:numPr>
        <w:rPr>
          <w:sz w:val="28"/>
          <w:szCs w:val="20"/>
        </w:rPr>
      </w:pPr>
      <w:r>
        <w:rPr>
          <w:color w:val="000000" w:themeColor="text1"/>
          <w:szCs w:val="16"/>
        </w:rPr>
        <w:t>s</w:t>
      </w:r>
      <w:r w:rsidRPr="008308BF">
        <w:rPr>
          <w:color w:val="000000" w:themeColor="text1"/>
          <w:szCs w:val="16"/>
        </w:rPr>
        <w:t>exually suggestive comments or jokes</w:t>
      </w:r>
      <w:r>
        <w:rPr>
          <w:color w:val="000000" w:themeColor="text1"/>
          <w:szCs w:val="16"/>
        </w:rPr>
        <w:t xml:space="preserve"> that offend or intimidate</w:t>
      </w:r>
    </w:p>
    <w:p w14:paraId="7F4BD9BF" w14:textId="77777777" w:rsidR="00864ACD" w:rsidRPr="008308BF" w:rsidRDefault="00864ACD" w:rsidP="00864ACD">
      <w:pPr>
        <w:pStyle w:val="ListBullet"/>
        <w:numPr>
          <w:ilvl w:val="0"/>
          <w:numId w:val="31"/>
        </w:numPr>
        <w:rPr>
          <w:sz w:val="28"/>
          <w:szCs w:val="20"/>
        </w:rPr>
      </w:pPr>
      <w:r>
        <w:rPr>
          <w:color w:val="000000" w:themeColor="text1"/>
          <w:szCs w:val="16"/>
        </w:rPr>
        <w:t>i</w:t>
      </w:r>
      <w:r w:rsidRPr="008308BF">
        <w:rPr>
          <w:color w:val="000000" w:themeColor="text1"/>
          <w:szCs w:val="16"/>
        </w:rPr>
        <w:t xml:space="preserve">ntrusive questions about </w:t>
      </w:r>
      <w:r>
        <w:rPr>
          <w:color w:val="000000" w:themeColor="text1"/>
          <w:szCs w:val="16"/>
        </w:rPr>
        <w:t xml:space="preserve">a person’s </w:t>
      </w:r>
      <w:r w:rsidRPr="008308BF">
        <w:rPr>
          <w:color w:val="000000" w:themeColor="text1"/>
          <w:szCs w:val="16"/>
        </w:rPr>
        <w:t>private life or physical appearance</w:t>
      </w:r>
    </w:p>
    <w:p w14:paraId="1BED6DEC" w14:textId="67AE0A8C" w:rsidR="00864ACD" w:rsidRPr="00AA155F" w:rsidRDefault="00864ACD" w:rsidP="00864ACD">
      <w:pPr>
        <w:pStyle w:val="ListBullet"/>
        <w:numPr>
          <w:ilvl w:val="0"/>
          <w:numId w:val="31"/>
        </w:numPr>
        <w:rPr>
          <w:sz w:val="28"/>
          <w:szCs w:val="20"/>
        </w:rPr>
      </w:pPr>
      <w:r>
        <w:rPr>
          <w:color w:val="000000" w:themeColor="text1"/>
          <w:szCs w:val="16"/>
        </w:rPr>
        <w:t>i</w:t>
      </w:r>
      <w:r w:rsidRPr="008308BF">
        <w:rPr>
          <w:color w:val="000000" w:themeColor="text1"/>
          <w:szCs w:val="16"/>
        </w:rPr>
        <w:t>nappropriate staring or leerin</w:t>
      </w:r>
      <w:r>
        <w:rPr>
          <w:color w:val="000000" w:themeColor="text1"/>
          <w:szCs w:val="16"/>
        </w:rPr>
        <w:t>g</w:t>
      </w:r>
    </w:p>
    <w:p w14:paraId="7E9EC22F" w14:textId="57C81F36" w:rsidR="00864ACD" w:rsidRPr="00AA155F" w:rsidRDefault="00864ACD" w:rsidP="00864ACD">
      <w:pPr>
        <w:pStyle w:val="ListBullet"/>
        <w:numPr>
          <w:ilvl w:val="0"/>
          <w:numId w:val="31"/>
        </w:numPr>
        <w:rPr>
          <w:sz w:val="28"/>
          <w:szCs w:val="20"/>
        </w:rPr>
      </w:pPr>
      <w:r w:rsidRPr="00AA155F">
        <w:rPr>
          <w:color w:val="000000" w:themeColor="text1"/>
          <w:szCs w:val="16"/>
        </w:rPr>
        <w:t>inappropriate physical contact</w:t>
      </w:r>
    </w:p>
    <w:p w14:paraId="2B8C81E8" w14:textId="1D1ECFAD" w:rsidR="00864ACD" w:rsidRDefault="002557E2" w:rsidP="00864ACD">
      <w:pPr>
        <w:pStyle w:val="ListBullet"/>
        <w:numPr>
          <w:ilvl w:val="0"/>
          <w:numId w:val="31"/>
        </w:numPr>
      </w:pPr>
      <w:r w:rsidRPr="00E87ECF">
        <w:rPr>
          <w:noProof/>
          <w:color w:val="000000" w:themeColor="text1"/>
          <w:sz w:val="20"/>
          <w:szCs w:val="14"/>
        </w:rPr>
        <w:drawing>
          <wp:anchor distT="0" distB="0" distL="114300" distR="114300" simplePos="0" relativeHeight="251658246" behindDoc="0" locked="0" layoutInCell="1" allowOverlap="1" wp14:anchorId="5F4B31F5" wp14:editId="0558D085">
            <wp:simplePos x="0" y="0"/>
            <wp:positionH relativeFrom="column">
              <wp:posOffset>3703955</wp:posOffset>
            </wp:positionH>
            <wp:positionV relativeFrom="paragraph">
              <wp:posOffset>264795</wp:posOffset>
            </wp:positionV>
            <wp:extent cx="1080135" cy="923925"/>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4"/>
                    <a:srcRect t="6176" b="8235"/>
                    <a:stretch/>
                  </pic:blipFill>
                  <pic:spPr bwMode="auto">
                    <a:xfrm>
                      <a:off x="0" y="0"/>
                      <a:ext cx="1080135"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ECF">
        <w:rPr>
          <w:noProof/>
          <w:color w:val="000000" w:themeColor="text1"/>
          <w:sz w:val="20"/>
          <w:szCs w:val="14"/>
        </w:rPr>
        <w:drawing>
          <wp:anchor distT="0" distB="0" distL="114300" distR="114300" simplePos="0" relativeHeight="251658243" behindDoc="0" locked="0" layoutInCell="1" allowOverlap="1" wp14:anchorId="7F0F5DF9" wp14:editId="0E7ADD1B">
            <wp:simplePos x="0" y="0"/>
            <wp:positionH relativeFrom="margin">
              <wp:posOffset>2389505</wp:posOffset>
            </wp:positionH>
            <wp:positionV relativeFrom="margin">
              <wp:posOffset>3593465</wp:posOffset>
            </wp:positionV>
            <wp:extent cx="1080770" cy="885825"/>
            <wp:effectExtent l="0" t="0" r="0" b="952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5"/>
                    <a:srcRect t="7940" b="10000"/>
                    <a:stretch/>
                  </pic:blipFill>
                  <pic:spPr bwMode="auto">
                    <a:xfrm>
                      <a:off x="0" y="0"/>
                      <a:ext cx="1080770" cy="88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ECF">
        <w:rPr>
          <w:noProof/>
          <w:color w:val="000000" w:themeColor="text1"/>
          <w:sz w:val="20"/>
          <w:szCs w:val="14"/>
        </w:rPr>
        <w:drawing>
          <wp:anchor distT="0" distB="0" distL="114300" distR="114300" simplePos="0" relativeHeight="251658247" behindDoc="0" locked="0" layoutInCell="1" allowOverlap="1" wp14:anchorId="404B6506" wp14:editId="2F4F40EF">
            <wp:simplePos x="0" y="0"/>
            <wp:positionH relativeFrom="column">
              <wp:posOffset>1170305</wp:posOffset>
            </wp:positionH>
            <wp:positionV relativeFrom="paragraph">
              <wp:posOffset>245745</wp:posOffset>
            </wp:positionV>
            <wp:extent cx="1079500" cy="895350"/>
            <wp:effectExtent l="0" t="0" r="635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6"/>
                    <a:srcRect t="5294" b="11765"/>
                    <a:stretch/>
                  </pic:blipFill>
                  <pic:spPr bwMode="auto">
                    <a:xfrm>
                      <a:off x="0" y="0"/>
                      <a:ext cx="1079500"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ECF">
        <w:rPr>
          <w:noProof/>
          <w:color w:val="000000" w:themeColor="text1"/>
          <w:sz w:val="20"/>
          <w:szCs w:val="14"/>
        </w:rPr>
        <w:drawing>
          <wp:anchor distT="0" distB="0" distL="114300" distR="114300" simplePos="0" relativeHeight="251658245" behindDoc="0" locked="0" layoutInCell="1" allowOverlap="1" wp14:anchorId="7639C9B5" wp14:editId="36D89EC2">
            <wp:simplePos x="0" y="0"/>
            <wp:positionH relativeFrom="margin">
              <wp:posOffset>-67945</wp:posOffset>
            </wp:positionH>
            <wp:positionV relativeFrom="paragraph">
              <wp:posOffset>255270</wp:posOffset>
            </wp:positionV>
            <wp:extent cx="1081405" cy="9525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7"/>
                    <a:srcRect t="6176" b="5588"/>
                    <a:stretch/>
                  </pic:blipFill>
                  <pic:spPr bwMode="auto">
                    <a:xfrm>
                      <a:off x="0" y="0"/>
                      <a:ext cx="1081405"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84D" w:rsidRPr="008308BF">
        <w:rPr>
          <w:noProof/>
          <w:color w:val="000000" w:themeColor="text1"/>
          <w:szCs w:val="16"/>
        </w:rPr>
        <w:drawing>
          <wp:anchor distT="0" distB="0" distL="114300" distR="114300" simplePos="0" relativeHeight="251658244" behindDoc="0" locked="0" layoutInCell="1" allowOverlap="1" wp14:anchorId="7173A0A9" wp14:editId="61669114">
            <wp:simplePos x="0" y="0"/>
            <wp:positionH relativeFrom="column">
              <wp:posOffset>4808855</wp:posOffset>
            </wp:positionH>
            <wp:positionV relativeFrom="paragraph">
              <wp:posOffset>234950</wp:posOffset>
            </wp:positionV>
            <wp:extent cx="1079500" cy="107950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8"/>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864ACD">
        <w:rPr>
          <w:color w:val="000000" w:themeColor="text1"/>
          <w:szCs w:val="16"/>
        </w:rPr>
        <w:t>u</w:t>
      </w:r>
      <w:r w:rsidR="00864ACD" w:rsidRPr="008308BF">
        <w:rPr>
          <w:color w:val="000000" w:themeColor="text1"/>
          <w:szCs w:val="16"/>
        </w:rPr>
        <w:t>nwelcome touching, hugging, cornering or kissing</w:t>
      </w:r>
      <w:r w:rsidR="00864ACD">
        <w:rPr>
          <w:color w:val="000000" w:themeColor="text1"/>
          <w:szCs w:val="16"/>
        </w:rPr>
        <w:t>.</w:t>
      </w:r>
    </w:p>
    <w:p w14:paraId="48606C6F" w14:textId="56C6322F" w:rsidR="00864ACD" w:rsidRPr="00016F24" w:rsidRDefault="00864ACD" w:rsidP="00016F24">
      <w:pPr>
        <w:pStyle w:val="ListBullet"/>
        <w:numPr>
          <w:ilvl w:val="0"/>
          <w:numId w:val="0"/>
        </w:numPr>
        <w:spacing w:after="0"/>
        <w:ind w:left="397" w:hanging="397"/>
        <w:rPr>
          <w:sz w:val="16"/>
          <w:szCs w:val="16"/>
        </w:rPr>
      </w:pPr>
    </w:p>
    <w:p w14:paraId="2A642BEC" w14:textId="5EE6D6C7" w:rsidR="00B2213F" w:rsidRDefault="00864ACD" w:rsidP="007C4422">
      <w:pPr>
        <w:spacing w:after="120"/>
        <w:rPr>
          <w:rFonts w:cs="Open Sans"/>
          <w:szCs w:val="22"/>
          <w:shd w:val="clear" w:color="auto" w:fill="FFFFFF"/>
        </w:rPr>
      </w:pPr>
      <w:r>
        <w:rPr>
          <w:rFonts w:cs="Open Sans"/>
          <w:szCs w:val="22"/>
          <w:shd w:val="clear" w:color="auto" w:fill="FFFFFF"/>
        </w:rPr>
        <w:t>Other</w:t>
      </w:r>
      <w:r w:rsidR="00B2213F">
        <w:rPr>
          <w:rFonts w:cs="Open Sans"/>
          <w:szCs w:val="22"/>
          <w:shd w:val="clear" w:color="auto" w:fill="FFFFFF"/>
        </w:rPr>
        <w:t xml:space="preserve"> examples of sexual harassment include:</w:t>
      </w:r>
    </w:p>
    <w:p w14:paraId="1CF8FD31" w14:textId="77777777" w:rsidR="00B2213F" w:rsidRPr="00853C54" w:rsidRDefault="00B2213F" w:rsidP="00976AC1">
      <w:pPr>
        <w:pStyle w:val="ListBullet"/>
      </w:pPr>
      <w:r w:rsidRPr="008B1201">
        <w:rPr>
          <w:shd w:val="clear" w:color="auto" w:fill="FFFFFF"/>
        </w:rPr>
        <w:t xml:space="preserve">sharing or threatening to share intimate images or </w:t>
      </w:r>
      <w:r>
        <w:rPr>
          <w:shd w:val="clear" w:color="auto" w:fill="FFFFFF"/>
        </w:rPr>
        <w:t>video</w:t>
      </w:r>
      <w:r w:rsidRPr="008B1201">
        <w:rPr>
          <w:shd w:val="clear" w:color="auto" w:fill="FFFFFF"/>
        </w:rPr>
        <w:t xml:space="preserve"> without consent</w:t>
      </w:r>
    </w:p>
    <w:p w14:paraId="1715F375" w14:textId="77777777" w:rsidR="00B2213F" w:rsidRPr="00853C54" w:rsidRDefault="00B2213F" w:rsidP="00976AC1">
      <w:pPr>
        <w:pStyle w:val="ListBullet"/>
      </w:pPr>
      <w:r>
        <w:t>i</w:t>
      </w:r>
      <w:r w:rsidRPr="009829D8">
        <w:t>mages or videos that are sexually suggestive or that constitute a sexual advance</w:t>
      </w:r>
    </w:p>
    <w:p w14:paraId="125C36D3" w14:textId="77777777" w:rsidR="00B2213F" w:rsidRPr="002F49A5" w:rsidRDefault="00B2213F" w:rsidP="00976AC1">
      <w:pPr>
        <w:pStyle w:val="ListBullet"/>
      </w:pPr>
      <w:r w:rsidRPr="008B1201">
        <w:rPr>
          <w:shd w:val="clear" w:color="auto" w:fill="FFFFFF"/>
        </w:rPr>
        <w:t>repeated or inappropriate invitations to go out on dates</w:t>
      </w:r>
    </w:p>
    <w:p w14:paraId="5A000C9A" w14:textId="77777777" w:rsidR="00B2213F" w:rsidRPr="005E630B" w:rsidRDefault="00B2213F" w:rsidP="00976AC1">
      <w:pPr>
        <w:pStyle w:val="ListBullet"/>
      </w:pPr>
      <w:r w:rsidRPr="008B1201">
        <w:rPr>
          <w:shd w:val="clear" w:color="auto" w:fill="FFFFFF"/>
        </w:rPr>
        <w:t>requests or pressure for sex or other sexual acts</w:t>
      </w:r>
    </w:p>
    <w:p w14:paraId="4EF05EC3" w14:textId="62A37023" w:rsidR="00B2213F" w:rsidRPr="008B1201" w:rsidRDefault="00B2213F" w:rsidP="00976AC1">
      <w:pPr>
        <w:pStyle w:val="ListBullet"/>
      </w:pPr>
      <w:r w:rsidRPr="008B1201">
        <w:rPr>
          <w:shd w:val="clear" w:color="auto" w:fill="FFFFFF"/>
        </w:rPr>
        <w:t xml:space="preserve">sexually explicit </w:t>
      </w:r>
      <w:r>
        <w:rPr>
          <w:shd w:val="clear" w:color="auto" w:fill="FFFFFF"/>
        </w:rPr>
        <w:t>gifts, images, videos</w:t>
      </w:r>
      <w:r w:rsidRPr="008B1201">
        <w:rPr>
          <w:shd w:val="clear" w:color="auto" w:fill="FFFFFF"/>
        </w:rPr>
        <w:t>,</w:t>
      </w:r>
      <w:r>
        <w:rPr>
          <w:shd w:val="clear" w:color="auto" w:fill="FFFFFF"/>
        </w:rPr>
        <w:t xml:space="preserve"> cartoons, drawings, photographs, or jokes</w:t>
      </w:r>
    </w:p>
    <w:p w14:paraId="7670517A" w14:textId="77777777" w:rsidR="00B2213F" w:rsidRPr="008B1201" w:rsidRDefault="00B2213F" w:rsidP="00976AC1">
      <w:pPr>
        <w:pStyle w:val="ListBullet"/>
      </w:pPr>
      <w:r w:rsidRPr="008B1201">
        <w:rPr>
          <w:shd w:val="clear" w:color="auto" w:fill="FFFFFF"/>
        </w:rPr>
        <w:t>actual or attempted rape or sexual assault</w:t>
      </w:r>
    </w:p>
    <w:p w14:paraId="4DF2B213" w14:textId="77777777" w:rsidR="00B2213F" w:rsidRPr="008B1201" w:rsidRDefault="00B2213F" w:rsidP="00976AC1">
      <w:pPr>
        <w:pStyle w:val="ListBullet"/>
      </w:pPr>
      <w:r w:rsidRPr="008B1201">
        <w:rPr>
          <w:shd w:val="clear" w:color="auto" w:fill="FFFFFF"/>
        </w:rPr>
        <w:t>being followed</w:t>
      </w:r>
      <w:r>
        <w:rPr>
          <w:shd w:val="clear" w:color="auto" w:fill="FFFFFF"/>
        </w:rPr>
        <w:t xml:space="preserve"> or watched inappropriately, </w:t>
      </w:r>
      <w:r w:rsidRPr="008B1201">
        <w:rPr>
          <w:shd w:val="clear" w:color="auto" w:fill="FFFFFF"/>
        </w:rPr>
        <w:t>or someone loitering</w:t>
      </w:r>
      <w:r>
        <w:rPr>
          <w:shd w:val="clear" w:color="auto" w:fill="FFFFFF"/>
        </w:rPr>
        <w:t xml:space="preserve"> inappropriately, either in person or via technology</w:t>
      </w:r>
    </w:p>
    <w:p w14:paraId="72A66D5F" w14:textId="3311EC39" w:rsidR="00B2213F" w:rsidRPr="006F5B3D" w:rsidRDefault="00B2213F" w:rsidP="00976AC1">
      <w:pPr>
        <w:pStyle w:val="ListBullet"/>
        <w:rPr>
          <w:rFonts w:cs="Open Sans"/>
        </w:rPr>
      </w:pPr>
      <w:r w:rsidRPr="006F5B3D">
        <w:rPr>
          <w:rFonts w:cs="Open Sans"/>
          <w:shd w:val="clear" w:color="auto" w:fill="FFFFFF"/>
        </w:rPr>
        <w:t>sexually explicit comments made in person or in writing, or indecent messages, phone calls or emails</w:t>
      </w:r>
      <w:r w:rsidRPr="00F97C9C">
        <w:rPr>
          <w:rFonts w:ascii="Open Sans" w:hAnsi="Open Sans" w:cs="Open Sans"/>
          <w:color w:val="202124"/>
          <w:shd w:val="clear" w:color="auto" w:fill="FFFFFF"/>
        </w:rPr>
        <w:t>—including the use of emojis with sexual connotations</w:t>
      </w:r>
    </w:p>
    <w:p w14:paraId="75BED9FB" w14:textId="77777777" w:rsidR="00B2213F" w:rsidRPr="00384D4C" w:rsidRDefault="00B2213F" w:rsidP="00976AC1">
      <w:pPr>
        <w:pStyle w:val="ListBullet"/>
      </w:pPr>
      <w:r w:rsidRPr="008B1201">
        <w:rPr>
          <w:shd w:val="clear" w:color="auto" w:fill="FFFFFF"/>
        </w:rPr>
        <w:t>sexual gestures, indecent exposure or inappropriate display of the body</w:t>
      </w:r>
    </w:p>
    <w:p w14:paraId="15BEC489" w14:textId="77777777" w:rsidR="00E8639F" w:rsidRPr="002D1CF6" w:rsidRDefault="00B2213F" w:rsidP="00E8639F">
      <w:pPr>
        <w:pStyle w:val="ListBullet"/>
      </w:pPr>
      <w:r>
        <w:rPr>
          <w:shd w:val="clear" w:color="auto" w:fill="FFFFFF"/>
        </w:rPr>
        <w:t xml:space="preserve">technology-facilitated </w:t>
      </w:r>
      <w:r w:rsidRPr="008B1201">
        <w:rPr>
          <w:shd w:val="clear" w:color="auto" w:fill="FFFFFF"/>
        </w:rPr>
        <w:t>unwelcome conduct of a sexual nature</w:t>
      </w:r>
      <w:r>
        <w:rPr>
          <w:rFonts w:ascii="Arial" w:hAnsi="Arial" w:cs="Arial"/>
          <w:color w:val="202124"/>
          <w:shd w:val="clear" w:color="auto" w:fill="FFFFFF"/>
        </w:rPr>
        <w:t>—</w:t>
      </w:r>
      <w:r w:rsidRPr="00773C42">
        <w:rPr>
          <w:color w:val="202124"/>
          <w:shd w:val="clear" w:color="auto" w:fill="FFFFFF"/>
        </w:rPr>
        <w:t>including on virtual meetings</w:t>
      </w:r>
    </w:p>
    <w:p w14:paraId="0B7D1B31" w14:textId="5470C39B" w:rsidR="00784803" w:rsidRPr="00745B51" w:rsidRDefault="00745B51" w:rsidP="00F02F0F">
      <w:pPr>
        <w:pStyle w:val="ListBullet"/>
      </w:pPr>
      <w:r w:rsidRPr="00E8639F">
        <w:rPr>
          <w:shd w:val="clear" w:color="auto" w:fill="FFFFFF"/>
        </w:rPr>
        <w:t>repeated or inappropriate advances on email or other online social technologies</w:t>
      </w:r>
      <w:r>
        <w:rPr>
          <w:shd w:val="clear" w:color="auto" w:fill="FFFFFF"/>
        </w:rPr>
        <w:t>.</w:t>
      </w:r>
    </w:p>
    <w:p w14:paraId="782436FF" w14:textId="3C72A276" w:rsidR="00B2213F" w:rsidRDefault="00B2213F" w:rsidP="00082544">
      <w:pPr>
        <w:rPr>
          <w:szCs w:val="22"/>
        </w:rPr>
      </w:pPr>
      <w:r w:rsidRPr="001F0591">
        <w:rPr>
          <w:rFonts w:cs="Open Sans"/>
          <w:szCs w:val="22"/>
          <w:shd w:val="clear" w:color="auto" w:fill="FFFFFF"/>
        </w:rPr>
        <w:lastRenderedPageBreak/>
        <w:t>Sexual harassment is not always obvious, repeated or continuous. It can include one-off incidents, or it can include a pattern of behaviour that makes the working environment uncomfortable or threatening in a sexually hostile way, such as displaying sexually offensive pictures, figurines or gifts</w:t>
      </w:r>
      <w:r w:rsidR="005D63B4">
        <w:rPr>
          <w:rFonts w:cs="Open Sans"/>
          <w:szCs w:val="22"/>
          <w:shd w:val="clear" w:color="auto" w:fill="FFFFFF"/>
        </w:rPr>
        <w:t>,</w:t>
      </w:r>
      <w:r w:rsidRPr="001F0591">
        <w:rPr>
          <w:rFonts w:cs="Open Sans"/>
          <w:szCs w:val="22"/>
          <w:shd w:val="clear" w:color="auto" w:fill="FFFFFF"/>
        </w:rPr>
        <w:t xml:space="preserve"> or a culture of suggestive comments or jokes.</w:t>
      </w:r>
      <w:r w:rsidRPr="001F0591" w:rsidDel="0004161C">
        <w:rPr>
          <w:szCs w:val="22"/>
        </w:rPr>
        <w:t xml:space="preserve"> </w:t>
      </w:r>
    </w:p>
    <w:p w14:paraId="205ED6A4" w14:textId="77777777" w:rsidR="00B2213F" w:rsidRDefault="00B2213F" w:rsidP="00B2213F">
      <w:pPr>
        <w:rPr>
          <w:rStyle w:val="normaltextrun"/>
          <w:rFonts w:cs="Open Sans"/>
          <w:szCs w:val="22"/>
        </w:rPr>
      </w:pPr>
      <w:r>
        <w:rPr>
          <w:szCs w:val="22"/>
        </w:rPr>
        <w:t xml:space="preserve">Sexual harassment does not have to be directed at a specific person. </w:t>
      </w:r>
      <w:r>
        <w:rPr>
          <w:rStyle w:val="normaltextrun"/>
          <w:rFonts w:cs="Open Sans"/>
          <w:szCs w:val="22"/>
        </w:rPr>
        <w:t>It</w:t>
      </w:r>
      <w:r w:rsidRPr="002F49A5">
        <w:rPr>
          <w:rStyle w:val="normaltextrun"/>
          <w:rFonts w:cs="Open Sans"/>
          <w:szCs w:val="22"/>
        </w:rPr>
        <w:t xml:space="preserve"> can</w:t>
      </w:r>
      <w:r>
        <w:rPr>
          <w:rStyle w:val="normaltextrun"/>
          <w:rFonts w:cs="Open Sans"/>
          <w:szCs w:val="22"/>
        </w:rPr>
        <w:t xml:space="preserve"> also</w:t>
      </w:r>
      <w:r w:rsidRPr="002F49A5">
        <w:rPr>
          <w:rStyle w:val="normaltextrun"/>
          <w:rFonts w:cs="Open Sans"/>
          <w:szCs w:val="22"/>
        </w:rPr>
        <w:t xml:space="preserve"> affect </w:t>
      </w:r>
      <w:r>
        <w:rPr>
          <w:rStyle w:val="normaltextrun"/>
          <w:rFonts w:cs="Open Sans"/>
          <w:szCs w:val="22"/>
        </w:rPr>
        <w:t>people</w:t>
      </w:r>
      <w:r w:rsidRPr="002F49A5">
        <w:rPr>
          <w:rStyle w:val="normaltextrun"/>
          <w:rFonts w:cs="Open Sans"/>
          <w:szCs w:val="22"/>
        </w:rPr>
        <w:t xml:space="preserve"> who </w:t>
      </w:r>
      <w:r>
        <w:rPr>
          <w:rStyle w:val="normaltextrun"/>
          <w:rFonts w:cs="Open Sans"/>
          <w:szCs w:val="22"/>
        </w:rPr>
        <w:t>are</w:t>
      </w:r>
      <w:r w:rsidRPr="002F49A5">
        <w:rPr>
          <w:rStyle w:val="normaltextrun"/>
          <w:rFonts w:cs="Open Sans"/>
          <w:szCs w:val="22"/>
        </w:rPr>
        <w:t xml:space="preserve"> exposed to </w:t>
      </w:r>
      <w:r>
        <w:rPr>
          <w:rStyle w:val="normaltextrun"/>
          <w:rFonts w:cs="Open Sans"/>
          <w:szCs w:val="22"/>
        </w:rPr>
        <w:t>or</w:t>
      </w:r>
      <w:r w:rsidRPr="002F49A5">
        <w:rPr>
          <w:rStyle w:val="normaltextrun"/>
          <w:rFonts w:cs="Open Sans"/>
          <w:szCs w:val="22"/>
        </w:rPr>
        <w:t xml:space="preserve"> witness it (</w:t>
      </w:r>
      <w:r>
        <w:rPr>
          <w:rStyle w:val="normaltextrun"/>
          <w:rFonts w:cs="Open Sans"/>
          <w:szCs w:val="22"/>
        </w:rPr>
        <w:t>for example,</w:t>
      </w:r>
      <w:r w:rsidRPr="002F49A5">
        <w:rPr>
          <w:rStyle w:val="normaltextrun"/>
          <w:rFonts w:cs="Open Sans"/>
          <w:szCs w:val="22"/>
        </w:rPr>
        <w:t xml:space="preserve"> overhearing a conversation</w:t>
      </w:r>
      <w:r>
        <w:rPr>
          <w:rStyle w:val="normaltextrun"/>
          <w:rFonts w:cs="Open Sans"/>
          <w:szCs w:val="22"/>
        </w:rPr>
        <w:t xml:space="preserve"> between colleagues</w:t>
      </w:r>
      <w:r w:rsidRPr="002F49A5">
        <w:rPr>
          <w:rStyle w:val="normaltextrun"/>
          <w:rFonts w:cs="Open Sans"/>
          <w:szCs w:val="22"/>
        </w:rPr>
        <w:t xml:space="preserve"> or seeing </w:t>
      </w:r>
      <w:r>
        <w:rPr>
          <w:rStyle w:val="normaltextrun"/>
          <w:rFonts w:cs="Open Sans"/>
          <w:szCs w:val="22"/>
        </w:rPr>
        <w:t xml:space="preserve">a colleague’s </w:t>
      </w:r>
      <w:r w:rsidRPr="002F49A5">
        <w:rPr>
          <w:rStyle w:val="normaltextrun"/>
          <w:rFonts w:cs="Open Sans"/>
          <w:szCs w:val="22"/>
        </w:rPr>
        <w:t xml:space="preserve">sexually explicit </w:t>
      </w:r>
      <w:r>
        <w:rPr>
          <w:rStyle w:val="normaltextrun"/>
          <w:rFonts w:cs="Open Sans"/>
          <w:szCs w:val="22"/>
        </w:rPr>
        <w:t>screensaver</w:t>
      </w:r>
      <w:r w:rsidRPr="002F49A5">
        <w:rPr>
          <w:rStyle w:val="normaltextrun"/>
          <w:rFonts w:cs="Open Sans"/>
          <w:szCs w:val="22"/>
        </w:rPr>
        <w:t>).</w:t>
      </w:r>
    </w:p>
    <w:p w14:paraId="4A49EED1" w14:textId="468D782E" w:rsidR="00B2213F" w:rsidRDefault="0077555B" w:rsidP="00BF3076">
      <w:pPr>
        <w:pStyle w:val="Highlight1"/>
      </w:pPr>
      <w:r>
        <w:t>Sexual harassment happens in person, over the phone, and online</w:t>
      </w:r>
      <w:r>
        <w:rPr>
          <w:rFonts w:cstheme="minorHAnsi"/>
        </w:rPr>
        <w:t>—</w:t>
      </w:r>
      <w:r>
        <w:t>including via social media.</w:t>
      </w:r>
    </w:p>
    <w:p w14:paraId="690C8507" w14:textId="410C8D14" w:rsidR="00C6101A" w:rsidRDefault="00F63903" w:rsidP="009303B2">
      <w:pPr>
        <w:rPr>
          <w:noProof/>
          <w:szCs w:val="22"/>
        </w:rPr>
      </w:pPr>
      <w:r>
        <w:rPr>
          <w:noProof/>
          <w:szCs w:val="22"/>
        </w:rPr>
        <w:drawing>
          <wp:anchor distT="0" distB="0" distL="114300" distR="114300" simplePos="0" relativeHeight="251658248" behindDoc="0" locked="0" layoutInCell="1" allowOverlap="1" wp14:anchorId="63435CF7" wp14:editId="59E895F8">
            <wp:simplePos x="0" y="0"/>
            <wp:positionH relativeFrom="margin">
              <wp:posOffset>894080</wp:posOffset>
            </wp:positionH>
            <wp:positionV relativeFrom="paragraph">
              <wp:posOffset>75565</wp:posOffset>
            </wp:positionV>
            <wp:extent cx="1171575" cy="935990"/>
            <wp:effectExtent l="0" t="0" r="9525"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t="17870" r="69494" b="23484"/>
                    <a:stretch/>
                  </pic:blipFill>
                  <pic:spPr bwMode="auto">
                    <a:xfrm>
                      <a:off x="0" y="0"/>
                      <a:ext cx="1171575"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58262" behindDoc="0" locked="0" layoutInCell="1" allowOverlap="1" wp14:anchorId="56C89B95" wp14:editId="39C51CA4">
            <wp:simplePos x="0" y="0"/>
            <wp:positionH relativeFrom="margin">
              <wp:posOffset>2270760</wp:posOffset>
            </wp:positionH>
            <wp:positionV relativeFrom="paragraph">
              <wp:posOffset>78740</wp:posOffset>
            </wp:positionV>
            <wp:extent cx="1171575" cy="935990"/>
            <wp:effectExtent l="0" t="0" r="9525" b="0"/>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66964" t="17870" r="2530" b="23484"/>
                    <a:stretch/>
                  </pic:blipFill>
                  <pic:spPr bwMode="auto">
                    <a:xfrm>
                      <a:off x="0" y="0"/>
                      <a:ext cx="1171575"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58263" behindDoc="0" locked="0" layoutInCell="1" allowOverlap="1" wp14:anchorId="6923952B" wp14:editId="7E0C527A">
            <wp:simplePos x="0" y="0"/>
            <wp:positionH relativeFrom="margin">
              <wp:posOffset>3751580</wp:posOffset>
            </wp:positionH>
            <wp:positionV relativeFrom="paragraph">
              <wp:posOffset>81915</wp:posOffset>
            </wp:positionV>
            <wp:extent cx="1171575" cy="935990"/>
            <wp:effectExtent l="0" t="0" r="9525" b="0"/>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3730" t="17870" r="35764" b="23484"/>
                    <a:stretch/>
                  </pic:blipFill>
                  <pic:spPr bwMode="auto">
                    <a:xfrm>
                      <a:off x="0" y="0"/>
                      <a:ext cx="1171575"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FFA65" w14:textId="18C94C6E" w:rsidR="009303B2" w:rsidRPr="009303B2" w:rsidRDefault="009303B2" w:rsidP="009303B2"/>
    <w:p w14:paraId="6A8288B0" w14:textId="5F81F01D" w:rsidR="00D10762" w:rsidRDefault="00D10762" w:rsidP="009C4B23">
      <w:r>
        <w:rPr>
          <w:noProof/>
        </w:rPr>
        <mc:AlternateContent>
          <mc:Choice Requires="wpg">
            <w:drawing>
              <wp:anchor distT="0" distB="0" distL="114300" distR="114300" simplePos="0" relativeHeight="251658249" behindDoc="0" locked="0" layoutInCell="1" allowOverlap="1" wp14:anchorId="6169CF79" wp14:editId="7C5254E4">
                <wp:simplePos x="0" y="0"/>
                <wp:positionH relativeFrom="margin">
                  <wp:posOffset>-1270</wp:posOffset>
                </wp:positionH>
                <wp:positionV relativeFrom="paragraph">
                  <wp:posOffset>535940</wp:posOffset>
                </wp:positionV>
                <wp:extent cx="6000750" cy="1628775"/>
                <wp:effectExtent l="0" t="0" r="0" b="9525"/>
                <wp:wrapSquare wrapText="bothSides"/>
                <wp:docPr id="1" name="Group 1" descr="What does the law say?&#10;&#10;In determining whether an advance, request or other conduct may be sexual in nature, the intention of the alleged harasser is not relevant. An advance, request or other conduct may be sexual in nature even if the person engaging in the conduct does not have a sexual interest in that person or is of a different sexual orientation to the person harassed."/>
                <wp:cNvGraphicFramePr/>
                <a:graphic xmlns:a="http://schemas.openxmlformats.org/drawingml/2006/main">
                  <a:graphicData uri="http://schemas.microsoft.com/office/word/2010/wordprocessingGroup">
                    <wpg:wgp>
                      <wpg:cNvGrpSpPr/>
                      <wpg:grpSpPr>
                        <a:xfrm>
                          <a:off x="0" y="0"/>
                          <a:ext cx="6000750" cy="1628775"/>
                          <a:chOff x="0" y="0"/>
                          <a:chExt cx="1738800" cy="1623565"/>
                        </a:xfrm>
                      </wpg:grpSpPr>
                      <wps:wsp>
                        <wps:cNvPr id="2" name="Rectangle 2"/>
                        <wps:cNvSpPr/>
                        <wps:spPr>
                          <a:xfrm>
                            <a:off x="0" y="0"/>
                            <a:ext cx="1738800" cy="28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descr="What does the law say?&#10;&#10;In determining whether an advance, request or other conduct may be sexual in nature, the intention of the alleged harasser is not relevant. An advance, request or other conduct may be sexual in nature even if the person engaging in the conduct does not have a sexual interest in that person or is of a different sexual orientation to the person harassed.&#10;"/>
                        <wps:cNvSpPr/>
                        <wps:spPr>
                          <a:xfrm>
                            <a:off x="0" y="29080"/>
                            <a:ext cx="1738630" cy="1594485"/>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8361A" w14:textId="049DFF1D" w:rsidR="00553CB1" w:rsidRDefault="00553CB1" w:rsidP="009D5D23">
                              <w:pPr>
                                <w:pStyle w:val="Pull-outTitle"/>
                              </w:pPr>
                              <w:r>
                                <w:t>What does the law say?</w:t>
                              </w:r>
                            </w:p>
                            <w:p w14:paraId="448E02CF" w14:textId="12C646AE" w:rsidR="00553CB1" w:rsidRPr="00553CB1" w:rsidRDefault="00553CB1" w:rsidP="00553CB1">
                              <w:pPr>
                                <w:rPr>
                                  <w:szCs w:val="22"/>
                                </w:rPr>
                              </w:pPr>
                              <w:r w:rsidRPr="00553CB1">
                                <w:rPr>
                                  <w:szCs w:val="22"/>
                                </w:rPr>
                                <w:t xml:space="preserve">In determining whether an advance, request or other conduct may be sexual in nature, </w:t>
                              </w:r>
                              <w:r w:rsidRPr="00553CB1">
                                <w:rPr>
                                  <w:b/>
                                  <w:bCs/>
                                  <w:szCs w:val="22"/>
                                </w:rPr>
                                <w:t>the intention of the alleged harasser is not relevant</w:t>
                              </w:r>
                              <w:r w:rsidRPr="00553CB1">
                                <w:rPr>
                                  <w:szCs w:val="22"/>
                                </w:rPr>
                                <w:t>. An advance, request or other conduct may be sexual in nature even if the person engaging in the conduct does not have a sexual interest in that person or is of a different sexual orientation to the person harassed.</w:t>
                              </w:r>
                            </w:p>
                            <w:p w14:paraId="5151A75A" w14:textId="77777777" w:rsidR="00553CB1" w:rsidRDefault="00553CB1" w:rsidP="009C5969">
                              <w:pPr>
                                <w:pStyle w:val="Pull-outText"/>
                              </w:pP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9CF79" id="Group 1" o:spid="_x0000_s1026" alt="What does the law say?&#10;&#10;In determining whether an advance, request or other conduct may be sexual in nature, the intention of the alleged harasser is not relevant. An advance, request or other conduct may be sexual in nature even if the person engaging in the conduct does not have a sexual interest in that person or is of a different sexual orientation to the person harassed." style="position:absolute;margin-left:-.1pt;margin-top:42.2pt;width:472.5pt;height:128.25pt;z-index:251658249;mso-position-horizontal-relative:margin;mso-width-relative:margin;mso-height-relative:margin" coordsize="17388,1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">
                <v:rect id="Rectangle 2" o:spid="_x0000_s1027" style="position:absolute;width:173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" fillcolor="#e07a5e [3207]" stroked="f" strokeweight="2pt"/>
                <v:rect id="Rectangle 3" o:spid="_x0000_s1028" alt="What does the law say?&#10;&#10;In determining whether an advance, request or other conduct may be sexual in nature, the intention of the alleged harasser is not relevant. An advance, request or other conduct may be sexual in nature even if the person engaging in the conduct does not have a sexual interest in that person or is of a different sexual orientation to the person harassed.&#10;" style="position:absolute;top:290;width:17386;height:1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" fillcolor="#edf5fa" stroked="f" strokeweight="2pt">
                  <v:textbox inset="4mm,2.5mm,4mm,2.5mm">
                    <w:txbxContent>
                      <w:p w14:paraId="0688361A" w14:textId="049DFF1D" w:rsidR="00553CB1" w:rsidRDefault="00553CB1" w:rsidP="009D5D23">
                        <w:pPr>
                          <w:pStyle w:val="Pull-outTitle"/>
                        </w:pPr>
                        <w:r>
                          <w:t>What does the law say?</w:t>
                        </w:r>
                      </w:p>
                      <w:p w14:paraId="448E02CF" w14:textId="12C646AE" w:rsidR="00553CB1" w:rsidRPr="00553CB1" w:rsidRDefault="00553CB1" w:rsidP="00553CB1">
                        <w:pPr>
                          <w:rPr>
                            <w:szCs w:val="22"/>
                          </w:rPr>
                        </w:pPr>
                        <w:r w:rsidRPr="00553CB1">
                          <w:rPr>
                            <w:szCs w:val="22"/>
                          </w:rPr>
                          <w:t xml:space="preserve">In determining whether an advance, request or other conduct may be sexual in nature, </w:t>
                        </w:r>
                        <w:r w:rsidRPr="00553CB1">
                          <w:rPr>
                            <w:b/>
                            <w:bCs/>
                            <w:szCs w:val="22"/>
                          </w:rPr>
                          <w:t>the intention of the alleged harasser is not relevant</w:t>
                        </w:r>
                        <w:r w:rsidRPr="00553CB1">
                          <w:rPr>
                            <w:szCs w:val="22"/>
                          </w:rPr>
                          <w:t>. An advance, request or other conduct may be sexual in nature even if the person engaging in the conduct does not have a sexual interest in that person or is of a different sexual orientation to the person harassed.</w:t>
                        </w:r>
                      </w:p>
                      <w:p w14:paraId="5151A75A" w14:textId="77777777" w:rsidR="00553CB1" w:rsidRDefault="00553CB1" w:rsidP="009C5969">
                        <w:pPr>
                          <w:pStyle w:val="Pull-outText"/>
                        </w:pPr>
                      </w:p>
                    </w:txbxContent>
                  </v:textbox>
                </v:rect>
                <w10:wrap type="square" anchorx="margin"/>
              </v:group>
            </w:pict>
          </mc:Fallback>
        </mc:AlternateContent>
      </w:r>
    </w:p>
    <w:p w14:paraId="0A18703B" w14:textId="77777777" w:rsidR="009C4B23" w:rsidRDefault="009C4B23" w:rsidP="009C4B23"/>
    <w:p w14:paraId="31B43FE4" w14:textId="7D8FA0CA" w:rsidR="00901582" w:rsidRPr="00901582" w:rsidRDefault="00B00722" w:rsidP="00AB3C78">
      <w:pPr>
        <w:pStyle w:val="Heading2"/>
        <w:spacing w:before="360"/>
      </w:pPr>
      <w:r>
        <w:t xml:space="preserve">2. </w:t>
      </w:r>
      <w:r w:rsidR="00172E84">
        <w:t>Unwelcome conduct</w:t>
      </w:r>
    </w:p>
    <w:p w14:paraId="3AF7E9AC" w14:textId="470ABB95" w:rsidR="00172E84" w:rsidRDefault="00172E84" w:rsidP="00172E84">
      <w:pPr>
        <w:shd w:val="clear" w:color="auto" w:fill="FFFFFF" w:themeFill="background1"/>
        <w:spacing w:beforeAutospacing="1" w:after="0" w:afterAutospacing="1"/>
        <w:rPr>
          <w:rFonts w:cs="Open Sans"/>
          <w:szCs w:val="22"/>
        </w:rPr>
      </w:pPr>
      <w:r>
        <w:rPr>
          <w:rFonts w:cs="Open Sans"/>
          <w:szCs w:val="22"/>
        </w:rPr>
        <w:t xml:space="preserve">Unwelcome conduct is behaviour which has not been invited or solicited by a person, and which the recipient regards as undesirable, offensive or disagreeable. </w:t>
      </w:r>
    </w:p>
    <w:p w14:paraId="53CC3690" w14:textId="6A1BFC6E" w:rsidR="00172E84" w:rsidRPr="00851DA6" w:rsidRDefault="00C6101A" w:rsidP="00172E84">
      <w:pPr>
        <w:shd w:val="clear" w:color="auto" w:fill="FFFFFF" w:themeFill="background1"/>
        <w:spacing w:beforeAutospacing="1" w:after="0" w:afterAutospacing="1"/>
        <w:rPr>
          <w:rFonts w:cs="Open Sans"/>
          <w:szCs w:val="22"/>
        </w:rPr>
      </w:pPr>
      <w:r>
        <w:rPr>
          <w:rFonts w:cs="Open Sans"/>
          <w:noProof/>
          <w:szCs w:val="22"/>
        </w:rPr>
        <w:drawing>
          <wp:anchor distT="0" distB="0" distL="114300" distR="114300" simplePos="0" relativeHeight="251658240" behindDoc="1" locked="0" layoutInCell="1" allowOverlap="1" wp14:anchorId="71791686" wp14:editId="4CBF85D7">
            <wp:simplePos x="0" y="0"/>
            <wp:positionH relativeFrom="margin">
              <wp:posOffset>4333875</wp:posOffset>
            </wp:positionH>
            <wp:positionV relativeFrom="paragraph">
              <wp:posOffset>735965</wp:posOffset>
            </wp:positionV>
            <wp:extent cx="1346057" cy="1080000"/>
            <wp:effectExtent l="0" t="0" r="0" b="0"/>
            <wp:wrapTight wrapText="bothSides">
              <wp:wrapPolygon edited="0">
                <wp:start x="14067" y="381"/>
                <wp:lineTo x="9174" y="1144"/>
                <wp:lineTo x="4893" y="3812"/>
                <wp:lineTo x="4893" y="7242"/>
                <wp:lineTo x="1223" y="10292"/>
                <wp:lineTo x="917" y="12198"/>
                <wp:lineTo x="2752" y="13341"/>
                <wp:lineTo x="3670" y="20202"/>
                <wp:lineTo x="11621" y="20965"/>
                <wp:lineTo x="18960" y="20965"/>
                <wp:lineTo x="19571" y="19440"/>
                <wp:lineTo x="21101" y="11054"/>
                <wp:lineTo x="19877" y="8386"/>
                <wp:lineTo x="18042" y="7242"/>
                <wp:lineTo x="18654" y="5336"/>
                <wp:lineTo x="18042" y="2668"/>
                <wp:lineTo x="16208" y="381"/>
                <wp:lineTo x="14067" y="381"/>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1"/>
                    <a:stretch>
                      <a:fillRect/>
                    </a:stretch>
                  </pic:blipFill>
                  <pic:spPr>
                    <a:xfrm>
                      <a:off x="0" y="0"/>
                      <a:ext cx="1346057" cy="1080000"/>
                    </a:xfrm>
                    <a:prstGeom prst="rect">
                      <a:avLst/>
                    </a:prstGeom>
                  </pic:spPr>
                </pic:pic>
              </a:graphicData>
            </a:graphic>
            <wp14:sizeRelH relativeFrom="margin">
              <wp14:pctWidth>0</wp14:pctWidth>
            </wp14:sizeRelH>
            <wp14:sizeRelV relativeFrom="margin">
              <wp14:pctHeight>0</wp14:pctHeight>
            </wp14:sizeRelV>
          </wp:anchor>
        </w:drawing>
      </w:r>
      <w:r w:rsidR="00172E84" w:rsidRPr="00DD0C63">
        <w:rPr>
          <w:rFonts w:cs="Open Sans"/>
          <w:szCs w:val="22"/>
        </w:rPr>
        <w:t xml:space="preserve">Whether the behaviour </w:t>
      </w:r>
      <w:r w:rsidR="00172E84">
        <w:rPr>
          <w:rFonts w:cs="Open Sans"/>
          <w:szCs w:val="22"/>
        </w:rPr>
        <w:t>is</w:t>
      </w:r>
      <w:r w:rsidR="00172E84" w:rsidRPr="00DD0C63">
        <w:rPr>
          <w:rFonts w:cs="Open Sans"/>
          <w:szCs w:val="22"/>
        </w:rPr>
        <w:t xml:space="preserve"> unwelcome is a </w:t>
      </w:r>
      <w:r w:rsidR="00172E84" w:rsidRPr="00DD0C63">
        <w:rPr>
          <w:rFonts w:cs="Open Sans"/>
          <w:b/>
          <w:bCs/>
          <w:szCs w:val="22"/>
          <w:bdr w:val="none" w:sz="0" w:space="0" w:color="auto" w:frame="1"/>
        </w:rPr>
        <w:t>subjective question</w:t>
      </w:r>
      <w:r w:rsidR="00172E84" w:rsidRPr="00DD0C63">
        <w:rPr>
          <w:rFonts w:cs="Open Sans"/>
          <w:szCs w:val="22"/>
        </w:rPr>
        <w:t> from the </w:t>
      </w:r>
      <w:r w:rsidR="00172E84" w:rsidRPr="00DD0C63">
        <w:rPr>
          <w:rFonts w:cs="Open Sans"/>
          <w:b/>
          <w:bCs/>
          <w:szCs w:val="22"/>
          <w:bdr w:val="none" w:sz="0" w:space="0" w:color="auto" w:frame="1"/>
        </w:rPr>
        <w:t>perspective of the person alleging sexual harassment</w:t>
      </w:r>
      <w:r w:rsidR="00172E84" w:rsidRPr="00DD0C63">
        <w:rPr>
          <w:rFonts w:cs="Open Sans"/>
          <w:szCs w:val="22"/>
        </w:rPr>
        <w:t xml:space="preserve">. </w:t>
      </w:r>
      <w:r w:rsidR="00172E84">
        <w:rPr>
          <w:rFonts w:cs="Open Sans"/>
          <w:szCs w:val="22"/>
        </w:rPr>
        <w:t>T</w:t>
      </w:r>
      <w:r w:rsidR="00172E84" w:rsidRPr="00DD0C63">
        <w:rPr>
          <w:rFonts w:cs="Open Sans"/>
          <w:szCs w:val="22"/>
        </w:rPr>
        <w:t>he behaviour</w:t>
      </w:r>
      <w:r w:rsidR="00172E84">
        <w:rPr>
          <w:rFonts w:cs="Open Sans"/>
          <w:szCs w:val="22"/>
        </w:rPr>
        <w:t xml:space="preserve"> may still be unwelcome even where it</w:t>
      </w:r>
      <w:r w:rsidR="00172E84" w:rsidRPr="00DD0C63">
        <w:rPr>
          <w:rFonts w:cs="Open Sans"/>
          <w:szCs w:val="22"/>
        </w:rPr>
        <w:t>:</w:t>
      </w:r>
    </w:p>
    <w:p w14:paraId="5C560C4D" w14:textId="076791E7" w:rsidR="00172E84" w:rsidRPr="003353EE" w:rsidRDefault="00172E84" w:rsidP="00172E84">
      <w:pPr>
        <w:pStyle w:val="ListBullet"/>
      </w:pPr>
      <w:r w:rsidRPr="003353EE">
        <w:t>may not have been unwelcome to others</w:t>
      </w:r>
    </w:p>
    <w:p w14:paraId="6C22C594" w14:textId="448C3BD8" w:rsidR="00172E84" w:rsidRDefault="00172E84" w:rsidP="00172E84">
      <w:pPr>
        <w:pStyle w:val="ListBullet"/>
      </w:pPr>
      <w:r w:rsidRPr="003353EE">
        <w:t xml:space="preserve">has been accepted </w:t>
      </w:r>
      <w:r>
        <w:t>behaviour</w:t>
      </w:r>
      <w:r w:rsidRPr="003353EE">
        <w:t xml:space="preserve"> </w:t>
      </w:r>
      <w:r>
        <w:t xml:space="preserve">in </w:t>
      </w:r>
      <w:r w:rsidRPr="003353EE">
        <w:t>the work environment in the past</w:t>
      </w:r>
    </w:p>
    <w:p w14:paraId="0D02B648" w14:textId="340D0322" w:rsidR="00172E84" w:rsidRDefault="00172E84" w:rsidP="00172E84">
      <w:pPr>
        <w:pStyle w:val="ListBullet"/>
      </w:pPr>
      <w:r>
        <w:t xml:space="preserve">was not intended to </w:t>
      </w:r>
      <w:r w:rsidRPr="45928B4C">
        <w:t xml:space="preserve">be </w:t>
      </w:r>
      <w:r w:rsidRPr="4D5393D2">
        <w:t xml:space="preserve">sexual or </w:t>
      </w:r>
      <w:r>
        <w:t xml:space="preserve">to </w:t>
      </w:r>
      <w:r w:rsidRPr="4D5393D2">
        <w:t>offend</w:t>
      </w:r>
      <w:r>
        <w:t>, humiliate or intimidate</w:t>
      </w:r>
      <w:r w:rsidR="00C6101A">
        <w:t>.</w:t>
      </w:r>
    </w:p>
    <w:p w14:paraId="3C1790D8" w14:textId="1952EE08" w:rsidR="00172E84" w:rsidRDefault="00172E84" w:rsidP="00172E84">
      <w:pPr>
        <w:shd w:val="clear" w:color="auto" w:fill="FFFFFF"/>
        <w:spacing w:after="0"/>
        <w:rPr>
          <w:rFonts w:cs="Courier New"/>
          <w:b/>
          <w:szCs w:val="22"/>
        </w:rPr>
      </w:pPr>
    </w:p>
    <w:p w14:paraId="6F1C7A25" w14:textId="2F217AAB" w:rsidR="00172E84" w:rsidRDefault="00172E84" w:rsidP="00172E84">
      <w:pPr>
        <w:shd w:val="clear" w:color="auto" w:fill="FFFFFF"/>
        <w:spacing w:after="0"/>
        <w:rPr>
          <w:rFonts w:cs="Courier New"/>
          <w:b/>
          <w:szCs w:val="22"/>
        </w:rPr>
      </w:pPr>
      <w:r w:rsidRPr="00DD0C63">
        <w:rPr>
          <w:rFonts w:cs="Courier New"/>
          <w:szCs w:val="22"/>
        </w:rPr>
        <w:lastRenderedPageBreak/>
        <w:t xml:space="preserve">This concept is important because not everyone in </w:t>
      </w:r>
      <w:r>
        <w:rPr>
          <w:rFonts w:cs="Courier New"/>
          <w:szCs w:val="22"/>
        </w:rPr>
        <w:t>a</w:t>
      </w:r>
      <w:r w:rsidRPr="00DD0C63">
        <w:rPr>
          <w:rFonts w:cs="Courier New"/>
          <w:szCs w:val="22"/>
        </w:rPr>
        <w:t xml:space="preserve"> workplace will have the same understanding of what is </w:t>
      </w:r>
      <w:r>
        <w:rPr>
          <w:rFonts w:cs="Courier New"/>
          <w:szCs w:val="22"/>
        </w:rPr>
        <w:t>‘</w:t>
      </w:r>
      <w:r w:rsidRPr="00DD0C63">
        <w:rPr>
          <w:rFonts w:cs="Courier New"/>
          <w:szCs w:val="22"/>
        </w:rPr>
        <w:t>acceptable</w:t>
      </w:r>
      <w:r>
        <w:rPr>
          <w:rFonts w:cs="Courier New"/>
          <w:szCs w:val="22"/>
        </w:rPr>
        <w:t xml:space="preserve"> behaviour’</w:t>
      </w:r>
      <w:r w:rsidRPr="00DD0C63">
        <w:rPr>
          <w:rFonts w:cs="Courier New"/>
          <w:szCs w:val="22"/>
        </w:rPr>
        <w:t xml:space="preserve">. </w:t>
      </w:r>
      <w:r>
        <w:rPr>
          <w:rFonts w:cs="Courier New"/>
          <w:szCs w:val="22"/>
        </w:rPr>
        <w:t xml:space="preserve">Additionally, </w:t>
      </w:r>
      <w:r w:rsidRPr="00DD0C63">
        <w:rPr>
          <w:rFonts w:cs="Courier New"/>
          <w:szCs w:val="22"/>
        </w:rPr>
        <w:t>opinions can change</w:t>
      </w:r>
      <w:r>
        <w:rPr>
          <w:rFonts w:cs="Courier New"/>
          <w:szCs w:val="22"/>
        </w:rPr>
        <w:t xml:space="preserve"> and </w:t>
      </w:r>
      <w:r>
        <w:rPr>
          <w:rFonts w:cs="Courier New"/>
          <w:b/>
          <w:szCs w:val="22"/>
        </w:rPr>
        <w:t>c</w:t>
      </w:r>
      <w:r w:rsidRPr="002620A0">
        <w:rPr>
          <w:rFonts w:cs="Courier New"/>
          <w:b/>
          <w:szCs w:val="22"/>
        </w:rPr>
        <w:t>onduct can become unwelcome at any time.</w:t>
      </w:r>
    </w:p>
    <w:p w14:paraId="3286C8D1" w14:textId="7B3B54FF" w:rsidR="00172E84" w:rsidRDefault="00172E84" w:rsidP="00172E84">
      <w:pPr>
        <w:shd w:val="clear" w:color="auto" w:fill="FFFFFF"/>
        <w:spacing w:after="0"/>
        <w:rPr>
          <w:rFonts w:cs="Courier New"/>
          <w:b/>
          <w:szCs w:val="22"/>
        </w:rPr>
      </w:pPr>
    </w:p>
    <w:p w14:paraId="0E1B9802" w14:textId="103982D9" w:rsidR="00205CA0" w:rsidRPr="00D10762" w:rsidRDefault="00172E84" w:rsidP="00D10762">
      <w:pPr>
        <w:shd w:val="clear" w:color="auto" w:fill="FFFFFF"/>
        <w:spacing w:after="0"/>
        <w:rPr>
          <w:rFonts w:cs="Courier New"/>
          <w:szCs w:val="22"/>
        </w:rPr>
      </w:pPr>
      <w:r>
        <w:rPr>
          <w:rFonts w:cs="Courier New"/>
          <w:szCs w:val="22"/>
        </w:rPr>
        <w:t xml:space="preserve">It is also not necessary for the person harassed to have explicitly addressed the behaviour or informed their alleged harasser that the behaviour is unwelcome. </w:t>
      </w:r>
    </w:p>
    <w:p w14:paraId="56E20D2E" w14:textId="351BB899" w:rsidR="00172E84" w:rsidRDefault="00B00722" w:rsidP="00D10762">
      <w:pPr>
        <w:pStyle w:val="Heading2"/>
        <w:spacing w:before="360"/>
      </w:pPr>
      <w:r>
        <w:rPr>
          <w:rFonts w:cs="Open Sans"/>
          <w:noProof/>
          <w:szCs w:val="22"/>
        </w:rPr>
        <w:drawing>
          <wp:anchor distT="0" distB="0" distL="114300" distR="114300" simplePos="0" relativeHeight="251658241" behindDoc="0" locked="0" layoutInCell="1" allowOverlap="1" wp14:anchorId="677249F5" wp14:editId="7A461BE9">
            <wp:simplePos x="0" y="0"/>
            <wp:positionH relativeFrom="margin">
              <wp:posOffset>0</wp:posOffset>
            </wp:positionH>
            <wp:positionV relativeFrom="paragraph">
              <wp:posOffset>582295</wp:posOffset>
            </wp:positionV>
            <wp:extent cx="1080000" cy="1080000"/>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2"/>
                    <a:stretch>
                      <a:fillRect/>
                    </a:stretch>
                  </pic:blipFill>
                  <pic:spPr>
                    <a:xfrm>
                      <a:off x="0" y="0"/>
                      <a:ext cx="1080000" cy="1080000"/>
                    </a:xfrm>
                    <a:prstGeom prst="rect">
                      <a:avLst/>
                    </a:prstGeom>
                  </pic:spPr>
                </pic:pic>
              </a:graphicData>
            </a:graphic>
          </wp:anchor>
        </w:drawing>
      </w:r>
      <w:r>
        <w:t xml:space="preserve">3. </w:t>
      </w:r>
      <w:r w:rsidR="00172E84">
        <w:t>Conduct that a reasonable person would anticipate the possibility of causing offence, humiliation, or intimidation</w:t>
      </w:r>
    </w:p>
    <w:p w14:paraId="07B67AEE" w14:textId="339221EF" w:rsidR="00784418" w:rsidRPr="00446597" w:rsidRDefault="00B00722" w:rsidP="00446597">
      <w:pPr>
        <w:shd w:val="clear" w:color="auto" w:fill="FFFFFF"/>
        <w:spacing w:beforeAutospacing="1" w:after="0" w:afterAutospacing="1"/>
        <w:rPr>
          <w:rFonts w:cs="Open Sans"/>
          <w:szCs w:val="22"/>
        </w:rPr>
      </w:pPr>
      <w:r>
        <w:rPr>
          <w:noProof/>
        </w:rPr>
        <mc:AlternateContent>
          <mc:Choice Requires="wpg">
            <w:drawing>
              <wp:anchor distT="0" distB="0" distL="114300" distR="114300" simplePos="0" relativeHeight="251658242" behindDoc="0" locked="0" layoutInCell="1" allowOverlap="1" wp14:anchorId="06547A8C" wp14:editId="09C76EA2">
                <wp:simplePos x="0" y="0"/>
                <wp:positionH relativeFrom="margin">
                  <wp:posOffset>52070</wp:posOffset>
                </wp:positionH>
                <wp:positionV relativeFrom="paragraph">
                  <wp:posOffset>1069975</wp:posOffset>
                </wp:positionV>
                <wp:extent cx="5924550" cy="1247775"/>
                <wp:effectExtent l="0" t="0" r="0" b="9525"/>
                <wp:wrapSquare wrapText="bothSides"/>
                <wp:docPr id="11" name="Group 11" descr="What does the law say?&#10;&#10;This is an objective test modelled on a test from Queensland’s Anti-Discrimination Act 1991. It asks what an independent and reasonable third party would have thought the complainant could feel given the overall context."/>
                <wp:cNvGraphicFramePr/>
                <a:graphic xmlns:a="http://schemas.openxmlformats.org/drawingml/2006/main">
                  <a:graphicData uri="http://schemas.microsoft.com/office/word/2010/wordprocessingGroup">
                    <wpg:wgp>
                      <wpg:cNvGrpSpPr/>
                      <wpg:grpSpPr>
                        <a:xfrm>
                          <a:off x="0" y="0"/>
                          <a:ext cx="5924550" cy="1247775"/>
                          <a:chOff x="0" y="0"/>
                          <a:chExt cx="1738800" cy="1623565"/>
                        </a:xfrm>
                      </wpg:grpSpPr>
                      <wps:wsp>
                        <wps:cNvPr id="12" name="Rectangle 12"/>
                        <wps:cNvSpPr/>
                        <wps:spPr>
                          <a:xfrm>
                            <a:off x="0" y="0"/>
                            <a:ext cx="1738800" cy="28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descr="What does the law say?&#10;&#10;This is an objective test modelled on a test from Queensland’s Anti-Discrimination Act 1991. It asks what an independent and reasonable third party would have thought the complainant could feel given the overall context.&#10;"/>
                        <wps:cNvSpPr/>
                        <wps:spPr>
                          <a:xfrm>
                            <a:off x="0" y="29080"/>
                            <a:ext cx="1738630" cy="1594485"/>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9B612" w14:textId="36DB37BC" w:rsidR="00172E84" w:rsidRDefault="00172E84" w:rsidP="009D5D23">
                              <w:pPr>
                                <w:pStyle w:val="Pull-outTitle"/>
                              </w:pPr>
                              <w:r>
                                <w:t>What does the law say?</w:t>
                              </w:r>
                            </w:p>
                            <w:p w14:paraId="0C8A9F11" w14:textId="29C85789" w:rsidR="00172E84" w:rsidRPr="00172E84" w:rsidRDefault="00172E84" w:rsidP="00172E84">
                              <w:pPr>
                                <w:pStyle w:val="Pull-outText"/>
                              </w:pPr>
                              <w:r w:rsidRPr="00172E84">
                                <w:rPr>
                                  <w:rFonts w:cs="Open Sans"/>
                                  <w:szCs w:val="22"/>
                                </w:rPr>
                                <w:t>This is an objective test</w:t>
                              </w:r>
                              <w:r w:rsidR="00D657BE">
                                <w:rPr>
                                  <w:rFonts w:cs="Open Sans"/>
                                  <w:szCs w:val="22"/>
                                </w:rPr>
                                <w:t xml:space="preserve"> modelled on a test from Queensland’s </w:t>
                              </w:r>
                              <w:r w:rsidR="00D657BE" w:rsidRPr="00DE3036">
                                <w:rPr>
                                  <w:rFonts w:cs="Open Sans"/>
                                  <w:i/>
                                  <w:iCs/>
                                  <w:szCs w:val="22"/>
                                </w:rPr>
                                <w:t>Anti-Discrimination Act 1991</w:t>
                              </w:r>
                              <w:r w:rsidR="00784418">
                                <w:rPr>
                                  <w:rFonts w:cs="Open Sans"/>
                                  <w:szCs w:val="22"/>
                                </w:rPr>
                                <w:t xml:space="preserve">. It asks </w:t>
                              </w:r>
                              <w:r w:rsidR="00784418">
                                <w:rPr>
                                  <w:rFonts w:ascii="Open Sans" w:hAnsi="Open Sans" w:cs="Open Sans"/>
                                  <w:lang w:val="en-GB"/>
                                </w:rPr>
                                <w:t>what an independent and reasonable third party would have thought the complainant could feel given the overall context.</w:t>
                              </w: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547A8C" id="Group 11" o:spid="_x0000_s1029" alt="What does the law say?&#10;&#10;This is an objective test modelled on a test from Queensland’s Anti-Discrimination Act 1991. It asks what an independent and reasonable third party would have thought the complainant could feel given the overall context." style="position:absolute;margin-left:4.1pt;margin-top:84.25pt;width:466.5pt;height:98.25pt;z-index:251658242;mso-position-horizontal-relative:margin;mso-height-relative:margin" coordsize="17388,1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">
                <v:rect id="Rectangle 12" o:spid="_x0000_s1030" style="position:absolute;width:173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" fillcolor="#e07a5e [3207]" stroked="f" strokeweight="2pt"/>
                <v:rect id="Rectangle 13" o:spid="_x0000_s1031" alt="What does the law say?&#10;&#10;This is an objective test modelled on a test from Queensland’s Anti-Discrimination Act 1991. It asks what an independent and reasonable third party would have thought the complainant could feel given the overall context.&#10;" style="position:absolute;top:290;width:17386;height:1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" fillcolor="#edf5fa" stroked="f" strokeweight="2pt">
                  <v:textbox inset="4mm,2.5mm,4mm,2.5mm">
                    <w:txbxContent>
                      <w:p w14:paraId="41B9B612" w14:textId="36DB37BC" w:rsidR="00172E84" w:rsidRDefault="00172E84" w:rsidP="009D5D23">
                        <w:pPr>
                          <w:pStyle w:val="Pull-outTitle"/>
                        </w:pPr>
                        <w:r>
                          <w:t>What does the law say?</w:t>
                        </w:r>
                      </w:p>
                      <w:p w14:paraId="0C8A9F11" w14:textId="29C85789" w:rsidR="00172E84" w:rsidRPr="00172E84" w:rsidRDefault="00172E84" w:rsidP="00172E84">
                        <w:pPr>
                          <w:pStyle w:val="Pull-outText"/>
                        </w:pPr>
                        <w:r w:rsidRPr="00172E84">
                          <w:rPr>
                            <w:rFonts w:cs="Open Sans"/>
                            <w:szCs w:val="22"/>
                          </w:rPr>
                          <w:t>This is an objective test</w:t>
                        </w:r>
                        <w:r w:rsidR="00D657BE">
                          <w:rPr>
                            <w:rFonts w:cs="Open Sans"/>
                            <w:szCs w:val="22"/>
                          </w:rPr>
                          <w:t xml:space="preserve"> modelled on a test from Queensland’s </w:t>
                        </w:r>
                        <w:r w:rsidR="00D657BE" w:rsidRPr="00DE3036">
                          <w:rPr>
                            <w:rFonts w:cs="Open Sans"/>
                            <w:i/>
                            <w:iCs/>
                            <w:szCs w:val="22"/>
                          </w:rPr>
                          <w:t>Anti-Discrimination Act 1991</w:t>
                        </w:r>
                        <w:r w:rsidR="00784418">
                          <w:rPr>
                            <w:rFonts w:cs="Open Sans"/>
                            <w:szCs w:val="22"/>
                          </w:rPr>
                          <w:t xml:space="preserve">. It asks </w:t>
                        </w:r>
                        <w:r w:rsidR="00784418">
                          <w:rPr>
                            <w:rFonts w:ascii="Open Sans" w:hAnsi="Open Sans" w:cs="Open Sans"/>
                            <w:lang w:val="en-GB"/>
                          </w:rPr>
                          <w:t>what an independent and reasonable third party would have thought the complainant could feel given the overall context.</w:t>
                        </w:r>
                      </w:p>
                    </w:txbxContent>
                  </v:textbox>
                </v:rect>
                <w10:wrap type="square" anchorx="margin"/>
              </v:group>
            </w:pict>
          </mc:Fallback>
        </mc:AlternateContent>
      </w:r>
      <w:r w:rsidR="00172E84" w:rsidRPr="00F64099">
        <w:rPr>
          <w:rFonts w:cs="Open Sans"/>
          <w:szCs w:val="22"/>
        </w:rPr>
        <w:t xml:space="preserve">The final </w:t>
      </w:r>
      <w:r w:rsidR="00172E84">
        <w:rPr>
          <w:rFonts w:cs="Open Sans"/>
          <w:szCs w:val="22"/>
        </w:rPr>
        <w:t xml:space="preserve">element of the legal definition of sexual harassment considers whether </w:t>
      </w:r>
      <w:r w:rsidR="00172E84" w:rsidRPr="00F64099">
        <w:rPr>
          <w:rFonts w:cs="Open Sans"/>
          <w:szCs w:val="22"/>
        </w:rPr>
        <w:t xml:space="preserve">the behaviour occurred in circumstances in which </w:t>
      </w:r>
      <w:r w:rsidR="00172E84">
        <w:rPr>
          <w:rFonts w:cs="Open Sans"/>
          <w:szCs w:val="22"/>
        </w:rPr>
        <w:t xml:space="preserve">a reasonable person would anticipate the possibility that such conduct would </w:t>
      </w:r>
      <w:r w:rsidR="00172E84" w:rsidRPr="00F64099">
        <w:rPr>
          <w:rFonts w:cs="Open Sans"/>
          <w:szCs w:val="22"/>
        </w:rPr>
        <w:t>offend, humiliate, or intimidate</w:t>
      </w:r>
      <w:r w:rsidR="00172E84">
        <w:rPr>
          <w:rFonts w:cs="Open Sans"/>
          <w:szCs w:val="22"/>
        </w:rPr>
        <w:t xml:space="preserve"> the person harassed. </w:t>
      </w:r>
    </w:p>
    <w:p w14:paraId="4B455F77" w14:textId="77777777" w:rsidR="00F02F0F" w:rsidRDefault="00F02F0F" w:rsidP="00F02F0F">
      <w:pPr>
        <w:adjustRightInd/>
        <w:snapToGrid/>
        <w:spacing w:after="0" w:line="240" w:lineRule="atLeast"/>
        <w:rPr>
          <w:rFonts w:cs="Courier New"/>
          <w:szCs w:val="22"/>
        </w:rPr>
      </w:pPr>
    </w:p>
    <w:p w14:paraId="14358768" w14:textId="0D8F3DDF" w:rsidR="00172E84" w:rsidRPr="005C1CE7" w:rsidRDefault="00172E84" w:rsidP="00F02F0F">
      <w:pPr>
        <w:adjustRightInd/>
        <w:snapToGrid/>
        <w:spacing w:after="120" w:line="240" w:lineRule="atLeast"/>
        <w:rPr>
          <w:rFonts w:cs="Courier New"/>
          <w:szCs w:val="22"/>
        </w:rPr>
      </w:pPr>
      <w:r>
        <w:rPr>
          <w:rFonts w:cs="Courier New"/>
          <w:szCs w:val="22"/>
        </w:rPr>
        <w:t>T</w:t>
      </w:r>
      <w:r w:rsidRPr="005C1CE7">
        <w:rPr>
          <w:rFonts w:cs="Courier New"/>
          <w:szCs w:val="22"/>
        </w:rPr>
        <w:t>he list of circumstances a court consider</w:t>
      </w:r>
      <w:r>
        <w:rPr>
          <w:rFonts w:cs="Courier New"/>
          <w:szCs w:val="22"/>
        </w:rPr>
        <w:t>s</w:t>
      </w:r>
      <w:r w:rsidRPr="005C1CE7">
        <w:rPr>
          <w:rFonts w:cs="Courier New"/>
          <w:szCs w:val="22"/>
        </w:rPr>
        <w:t xml:space="preserve"> </w:t>
      </w:r>
      <w:r>
        <w:rPr>
          <w:rFonts w:cs="Courier New"/>
          <w:szCs w:val="22"/>
        </w:rPr>
        <w:t>to determine this includes</w:t>
      </w:r>
      <w:r w:rsidRPr="005C1CE7">
        <w:rPr>
          <w:rFonts w:cs="Courier New"/>
          <w:szCs w:val="22"/>
        </w:rPr>
        <w:t>:</w:t>
      </w:r>
    </w:p>
    <w:p w14:paraId="64985514" w14:textId="25DAE91E" w:rsidR="00172E84" w:rsidRPr="005C1CE7" w:rsidRDefault="00172E84" w:rsidP="001E2070">
      <w:pPr>
        <w:pStyle w:val="ListBullet"/>
        <w:rPr>
          <w:bdr w:val="none" w:sz="0" w:space="0" w:color="auto" w:frame="1"/>
        </w:rPr>
      </w:pPr>
      <w:r w:rsidRPr="005C1CE7">
        <w:rPr>
          <w:bdr w:val="none" w:sz="0" w:space="0" w:color="auto" w:frame="1"/>
        </w:rPr>
        <w:t>the sex, age, sexual orientation, gender identity, intersex status, marital or relationship status, religious belief, race, colour, national or ethnic origin</w:t>
      </w:r>
      <w:r>
        <w:rPr>
          <w:bdr w:val="none" w:sz="0" w:space="0" w:color="auto" w:frame="1"/>
        </w:rPr>
        <w:t xml:space="preserve"> of the person harassed</w:t>
      </w:r>
    </w:p>
    <w:p w14:paraId="4304D83A" w14:textId="18F28EA2" w:rsidR="00172E84" w:rsidRDefault="00172E84" w:rsidP="001E2070">
      <w:pPr>
        <w:pStyle w:val="ListBullet"/>
        <w:rPr>
          <w:bdr w:val="none" w:sz="0" w:space="0" w:color="auto" w:frame="1"/>
        </w:rPr>
      </w:pPr>
      <w:r w:rsidRPr="005C1CE7">
        <w:rPr>
          <w:bdr w:val="none" w:sz="0" w:space="0" w:color="auto" w:frame="1"/>
        </w:rPr>
        <w:t>the relationship between the parties involved</w:t>
      </w:r>
    </w:p>
    <w:p w14:paraId="2BE7FB7E" w14:textId="1D4B0E54" w:rsidR="00172E84" w:rsidRDefault="00172E84" w:rsidP="001E2070">
      <w:pPr>
        <w:pStyle w:val="ListBullet"/>
        <w:rPr>
          <w:bdr w:val="none" w:sz="0" w:space="0" w:color="auto" w:frame="1"/>
        </w:rPr>
      </w:pPr>
      <w:r>
        <w:rPr>
          <w:bdr w:val="none" w:sz="0" w:space="0" w:color="auto" w:frame="1"/>
        </w:rPr>
        <w:t>any disability of the person harassed.</w:t>
      </w:r>
    </w:p>
    <w:p w14:paraId="6846AB03" w14:textId="63716DB4" w:rsidR="001E2070" w:rsidRDefault="00D24F12" w:rsidP="001E2070">
      <w:pPr>
        <w:pStyle w:val="ListBullet"/>
        <w:numPr>
          <w:ilvl w:val="0"/>
          <w:numId w:val="0"/>
        </w:numPr>
        <w:spacing w:before="240"/>
        <w:rPr>
          <w:szCs w:val="22"/>
        </w:rPr>
      </w:pPr>
      <w:r>
        <w:rPr>
          <w:noProof/>
          <w:szCs w:val="22"/>
        </w:rPr>
        <w:drawing>
          <wp:anchor distT="0" distB="0" distL="114300" distR="114300" simplePos="0" relativeHeight="251659288" behindDoc="0" locked="0" layoutInCell="1" allowOverlap="1" wp14:anchorId="23302AC4" wp14:editId="32E68B60">
            <wp:simplePos x="0" y="0"/>
            <wp:positionH relativeFrom="margin">
              <wp:align>center</wp:align>
            </wp:positionH>
            <wp:positionV relativeFrom="paragraph">
              <wp:posOffset>730885</wp:posOffset>
            </wp:positionV>
            <wp:extent cx="3999230" cy="1676400"/>
            <wp:effectExtent l="0" t="0" r="0" b="0"/>
            <wp:wrapSquare wrapText="bothSides"/>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23"/>
                    <a:srcRect t="6549" b="7335"/>
                    <a:stretch/>
                  </pic:blipFill>
                  <pic:spPr bwMode="auto">
                    <a:xfrm>
                      <a:off x="0" y="0"/>
                      <a:ext cx="399923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070">
        <w:rPr>
          <w:szCs w:val="22"/>
        </w:rPr>
        <w:t>Whether a reasonable person would anticipate the possibility of offence, humiliation or intimidation may differ based on personal characteristics, as well as the relationship between the people involved.</w:t>
      </w:r>
      <w:r w:rsidR="000443EB" w:rsidRPr="000443EB">
        <w:rPr>
          <w:noProof/>
          <w:szCs w:val="22"/>
        </w:rPr>
        <w:t xml:space="preserve"> </w:t>
      </w:r>
    </w:p>
    <w:p w14:paraId="79359926" w14:textId="02DCF729" w:rsidR="00E6590F" w:rsidRDefault="00E6590F" w:rsidP="001E2070">
      <w:pPr>
        <w:pStyle w:val="ListBullet"/>
        <w:numPr>
          <w:ilvl w:val="0"/>
          <w:numId w:val="0"/>
        </w:numPr>
        <w:spacing w:before="240"/>
        <w:rPr>
          <w:szCs w:val="22"/>
        </w:rPr>
      </w:pPr>
    </w:p>
    <w:p w14:paraId="760FD891" w14:textId="77777777" w:rsidR="002A4C7E" w:rsidRDefault="002A4C7E" w:rsidP="002A4C7E">
      <w:pPr>
        <w:adjustRightInd/>
        <w:snapToGrid/>
        <w:spacing w:after="0" w:line="240" w:lineRule="atLeast"/>
      </w:pPr>
    </w:p>
    <w:p w14:paraId="7B4D5AAC" w14:textId="3BB6FCDF" w:rsidR="005538B6" w:rsidRPr="007464DE" w:rsidRDefault="005538B6" w:rsidP="002A4C7E">
      <w:pPr>
        <w:pStyle w:val="Highlight2"/>
      </w:pPr>
      <w:r w:rsidRPr="007464DE">
        <w:lastRenderedPageBreak/>
        <w:t>In Australia, workplace sexual harassment is against the law.</w:t>
      </w:r>
    </w:p>
    <w:p w14:paraId="48FC5AD5" w14:textId="2873EE1F" w:rsidR="00172E84" w:rsidRDefault="009D74C0" w:rsidP="009D74C0">
      <w:pPr>
        <w:pStyle w:val="Heading1"/>
        <w:spacing w:before="240"/>
      </w:pPr>
      <w:bookmarkStart w:id="2" w:name="_Definition_of_workplace"/>
      <w:bookmarkEnd w:id="2"/>
      <w:r>
        <w:t>Definition of workplace sexual harassment</w:t>
      </w:r>
    </w:p>
    <w:p w14:paraId="64C2993C" w14:textId="107CCEAC" w:rsidR="00901582" w:rsidRDefault="00AB59C5">
      <w:pPr>
        <w:adjustRightInd/>
        <w:snapToGrid/>
        <w:spacing w:after="0" w:line="240" w:lineRule="atLeast"/>
      </w:pPr>
      <w:r>
        <w:t>Sexual harass</w:t>
      </w:r>
      <w:r w:rsidR="008C6167">
        <w:t>ment</w:t>
      </w:r>
      <w:r>
        <w:t xml:space="preserve"> is </w:t>
      </w:r>
      <w:r w:rsidR="00446597">
        <w:t xml:space="preserve">against the law </w:t>
      </w:r>
      <w:r>
        <w:t>in a number of areas of ‘public life’, including the workplace.</w:t>
      </w:r>
    </w:p>
    <w:p w14:paraId="22FECD48" w14:textId="42E0A8DE" w:rsidR="005712D9" w:rsidRDefault="005712D9">
      <w:pPr>
        <w:adjustRightInd/>
        <w:snapToGrid/>
        <w:spacing w:after="0" w:line="240" w:lineRule="atLeast"/>
      </w:pPr>
    </w:p>
    <w:p w14:paraId="7EEA79BD" w14:textId="0B0EFA30" w:rsidR="005712D9" w:rsidRDefault="00B90F85" w:rsidP="005712D9">
      <w:pPr>
        <w:pStyle w:val="Heading2"/>
      </w:pPr>
      <w:r>
        <w:t>Prohibition on workplace sexual harassment</w:t>
      </w:r>
    </w:p>
    <w:p w14:paraId="2DE850C4" w14:textId="58A0AFA5" w:rsidR="00DA1C9A" w:rsidRDefault="006408FB" w:rsidP="00DE5B01">
      <w:pPr>
        <w:rPr>
          <w:color w:val="000000" w:themeColor="text1"/>
          <w:szCs w:val="22"/>
        </w:rPr>
      </w:pPr>
      <w:r>
        <w:rPr>
          <w:noProof/>
          <w:szCs w:val="16"/>
        </w:rPr>
        <w:drawing>
          <wp:anchor distT="0" distB="0" distL="114300" distR="114300" simplePos="0" relativeHeight="251660312" behindDoc="0" locked="0" layoutInCell="1" allowOverlap="1" wp14:anchorId="12DA1394" wp14:editId="277F2D3A">
            <wp:simplePos x="0" y="0"/>
            <wp:positionH relativeFrom="margin">
              <wp:align>right</wp:align>
            </wp:positionH>
            <wp:positionV relativeFrom="paragraph">
              <wp:posOffset>21590</wp:posOffset>
            </wp:positionV>
            <wp:extent cx="1148824" cy="1116000"/>
            <wp:effectExtent l="0" t="0" r="0" b="8255"/>
            <wp:wrapSquare wrapText="bothSides"/>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24"/>
                    <a:srcRect l="8329" t="10587" r="12165" b="12255"/>
                    <a:stretch/>
                  </pic:blipFill>
                  <pic:spPr bwMode="auto">
                    <a:xfrm>
                      <a:off x="0" y="0"/>
                      <a:ext cx="1148824" cy="11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C9A">
        <w:rPr>
          <w:color w:val="000000" w:themeColor="text1"/>
          <w:szCs w:val="22"/>
        </w:rPr>
        <w:t xml:space="preserve">Sexual harassment is </w:t>
      </w:r>
      <w:r w:rsidR="00446597">
        <w:rPr>
          <w:color w:val="000000" w:themeColor="text1"/>
          <w:szCs w:val="22"/>
        </w:rPr>
        <w:t xml:space="preserve">against the law </w:t>
      </w:r>
      <w:r w:rsidR="004E4343">
        <w:rPr>
          <w:color w:val="000000" w:themeColor="text1"/>
          <w:szCs w:val="22"/>
        </w:rPr>
        <w:t>if</w:t>
      </w:r>
      <w:r w:rsidR="00DA1C9A">
        <w:rPr>
          <w:color w:val="000000" w:themeColor="text1"/>
          <w:szCs w:val="22"/>
        </w:rPr>
        <w:t xml:space="preserve"> it </w:t>
      </w:r>
      <w:r w:rsidR="004E4343">
        <w:rPr>
          <w:color w:val="000000" w:themeColor="text1"/>
          <w:szCs w:val="22"/>
        </w:rPr>
        <w:t>occurs</w:t>
      </w:r>
      <w:r w:rsidR="00DA1C9A">
        <w:rPr>
          <w:color w:val="000000" w:themeColor="text1"/>
          <w:szCs w:val="22"/>
        </w:rPr>
        <w:t>:</w:t>
      </w:r>
    </w:p>
    <w:p w14:paraId="446F3E54" w14:textId="03D20943" w:rsidR="00DA1C9A" w:rsidRDefault="00DA1C9A" w:rsidP="00DA1C9A">
      <w:pPr>
        <w:pStyle w:val="ListBullet"/>
        <w:rPr>
          <w:szCs w:val="16"/>
        </w:rPr>
      </w:pPr>
      <w:r>
        <w:rPr>
          <w:szCs w:val="16"/>
        </w:rPr>
        <w:t>between individuals who have a particular workplace relationship, or</w:t>
      </w:r>
    </w:p>
    <w:p w14:paraId="2FFEFD4B" w14:textId="411F3E40" w:rsidR="002A40C0" w:rsidRDefault="00DA1C9A" w:rsidP="002A40C0">
      <w:pPr>
        <w:pStyle w:val="ListBullet"/>
        <w:rPr>
          <w:szCs w:val="16"/>
        </w:rPr>
      </w:pPr>
      <w:r>
        <w:rPr>
          <w:szCs w:val="16"/>
        </w:rPr>
        <w:t>during work, or in connection with work.</w:t>
      </w:r>
    </w:p>
    <w:p w14:paraId="328CB929" w14:textId="2CCF3784" w:rsidR="002A40C0" w:rsidRDefault="002A40C0" w:rsidP="002A40C0">
      <w:pPr>
        <w:pStyle w:val="ListBullet"/>
        <w:numPr>
          <w:ilvl w:val="0"/>
          <w:numId w:val="0"/>
        </w:numPr>
        <w:rPr>
          <w:szCs w:val="16"/>
        </w:rPr>
      </w:pPr>
    </w:p>
    <w:p w14:paraId="137A4C50" w14:textId="4B49ABED" w:rsidR="00B66515" w:rsidRPr="002A40C0" w:rsidRDefault="00F466A6" w:rsidP="002A40C0">
      <w:pPr>
        <w:pStyle w:val="Heading3"/>
        <w:spacing w:after="120"/>
        <w:rPr>
          <w:szCs w:val="16"/>
        </w:rPr>
      </w:pPr>
      <w:r w:rsidRPr="002A40C0">
        <w:rPr>
          <w:shd w:val="clear" w:color="auto" w:fill="FFFFFF"/>
        </w:rPr>
        <w:t>Workplace relationships</w:t>
      </w:r>
    </w:p>
    <w:p w14:paraId="00A75EB3" w14:textId="5017FCD0" w:rsidR="006939E3" w:rsidRDefault="00F466A6" w:rsidP="00DE5B01">
      <w:pPr>
        <w:shd w:val="clear" w:color="auto" w:fill="FFFFFF" w:themeFill="background1"/>
        <w:spacing w:before="100" w:beforeAutospacing="1"/>
        <w:rPr>
          <w:rFonts w:cs="Open Sans"/>
          <w:szCs w:val="22"/>
          <w:shd w:val="clear" w:color="auto" w:fill="FFFFFF"/>
        </w:rPr>
      </w:pPr>
      <w:r>
        <w:rPr>
          <w:rFonts w:cs="Open Sans"/>
          <w:szCs w:val="22"/>
          <w:shd w:val="clear" w:color="auto" w:fill="FFFFFF"/>
        </w:rPr>
        <w:t>S</w:t>
      </w:r>
      <w:r w:rsidR="006939E3">
        <w:rPr>
          <w:rFonts w:cs="Open Sans"/>
          <w:szCs w:val="22"/>
          <w:shd w:val="clear" w:color="auto" w:fill="FFFFFF"/>
        </w:rPr>
        <w:t xml:space="preserve">exual harassment is </w:t>
      </w:r>
      <w:r w:rsidR="00C860C8">
        <w:rPr>
          <w:rFonts w:cs="Open Sans"/>
          <w:szCs w:val="22"/>
          <w:shd w:val="clear" w:color="auto" w:fill="FFFFFF"/>
        </w:rPr>
        <w:t xml:space="preserve">against the law </w:t>
      </w:r>
      <w:r w:rsidR="006939E3">
        <w:rPr>
          <w:rFonts w:cs="Open Sans"/>
          <w:szCs w:val="22"/>
          <w:shd w:val="clear" w:color="auto" w:fill="FFFFFF"/>
        </w:rPr>
        <w:t xml:space="preserve">within specific work relationships, regardless of where the conduct occurs. Under the Sex Discrimination Act, it is </w:t>
      </w:r>
      <w:r w:rsidR="00C860C8">
        <w:rPr>
          <w:rFonts w:cs="Open Sans"/>
          <w:szCs w:val="22"/>
          <w:shd w:val="clear" w:color="auto" w:fill="FFFFFF"/>
        </w:rPr>
        <w:t>against the law</w:t>
      </w:r>
      <w:r w:rsidR="006939E3">
        <w:rPr>
          <w:rFonts w:cs="Open Sans"/>
          <w:szCs w:val="22"/>
          <w:shd w:val="clear" w:color="auto" w:fill="FFFFFF"/>
        </w:rPr>
        <w:t>:</w:t>
      </w:r>
    </w:p>
    <w:p w14:paraId="2FE89C8B" w14:textId="77777777" w:rsidR="006939E3" w:rsidRDefault="006939E3" w:rsidP="004E4343">
      <w:pPr>
        <w:pStyle w:val="ListBullet"/>
        <w:rPr>
          <w:shd w:val="clear" w:color="auto" w:fill="FFFFFF"/>
        </w:rPr>
      </w:pPr>
      <w:r>
        <w:rPr>
          <w:shd w:val="clear" w:color="auto" w:fill="FFFFFF"/>
        </w:rPr>
        <w:t xml:space="preserve">to sexually harass an employee, or a prospective employee; </w:t>
      </w:r>
    </w:p>
    <w:p w14:paraId="09CA5E16" w14:textId="42028E06" w:rsidR="006939E3" w:rsidRDefault="006939E3" w:rsidP="004E4343">
      <w:pPr>
        <w:pStyle w:val="ListBullet"/>
        <w:rPr>
          <w:shd w:val="clear" w:color="auto" w:fill="FFFFFF"/>
        </w:rPr>
      </w:pPr>
      <w:r>
        <w:rPr>
          <w:shd w:val="clear" w:color="auto" w:fill="FFFFFF"/>
        </w:rPr>
        <w:t xml:space="preserve">for an employee to sexually harass a fellow employee, or a person seeking employment with the same employer; </w:t>
      </w:r>
    </w:p>
    <w:p w14:paraId="33882BF3" w14:textId="7A4849B8" w:rsidR="006939E3" w:rsidRDefault="006939E3" w:rsidP="004E4343">
      <w:pPr>
        <w:pStyle w:val="ListBullet"/>
        <w:rPr>
          <w:shd w:val="clear" w:color="auto" w:fill="FFFFFF"/>
        </w:rPr>
      </w:pPr>
      <w:r>
        <w:rPr>
          <w:shd w:val="clear" w:color="auto" w:fill="FFFFFF"/>
        </w:rPr>
        <w:t xml:space="preserve">for a </w:t>
      </w:r>
      <w:r w:rsidR="00832811">
        <w:rPr>
          <w:shd w:val="clear" w:color="auto" w:fill="FFFFFF"/>
        </w:rPr>
        <w:t xml:space="preserve">person conducting a business or undertaking </w:t>
      </w:r>
      <w:r>
        <w:rPr>
          <w:shd w:val="clear" w:color="auto" w:fill="FFFFFF"/>
        </w:rPr>
        <w:t>to sexually harass a worker in that business or undertaking, or a person seeking to become a worker in that business or undertaking</w:t>
      </w:r>
    </w:p>
    <w:p w14:paraId="0A0AE315" w14:textId="3DEE8E99" w:rsidR="006939E3" w:rsidRDefault="006939E3" w:rsidP="004E4343">
      <w:pPr>
        <w:pStyle w:val="ListBullet"/>
        <w:rPr>
          <w:shd w:val="clear" w:color="auto" w:fill="FFFFFF"/>
        </w:rPr>
      </w:pPr>
      <w:r>
        <w:rPr>
          <w:shd w:val="clear" w:color="auto" w:fill="FFFFFF"/>
        </w:rPr>
        <w:t xml:space="preserve">a worker in a business or undertaking to sexually harass a fellow worker in that business or undertaking, or a prospective worker.  </w:t>
      </w:r>
    </w:p>
    <w:p w14:paraId="5C522C5D" w14:textId="1EB4DDA0" w:rsidR="00E6590F" w:rsidRDefault="005D09B9" w:rsidP="00E6590F">
      <w:pPr>
        <w:pStyle w:val="ListBullet"/>
        <w:numPr>
          <w:ilvl w:val="0"/>
          <w:numId w:val="0"/>
        </w:numPr>
        <w:ind w:left="397"/>
        <w:rPr>
          <w:shd w:val="clear" w:color="auto" w:fill="FFFFFF"/>
        </w:rPr>
      </w:pPr>
      <w:r>
        <w:rPr>
          <w:noProof/>
        </w:rPr>
        <mc:AlternateContent>
          <mc:Choice Requires="wpg">
            <w:drawing>
              <wp:anchor distT="0" distB="0" distL="114300" distR="114300" simplePos="0" relativeHeight="251658255" behindDoc="0" locked="0" layoutInCell="1" allowOverlap="1" wp14:anchorId="79037AA5" wp14:editId="1BA70451">
                <wp:simplePos x="0" y="0"/>
                <wp:positionH relativeFrom="margin">
                  <wp:align>left</wp:align>
                </wp:positionH>
                <wp:positionV relativeFrom="paragraph">
                  <wp:posOffset>243840</wp:posOffset>
                </wp:positionV>
                <wp:extent cx="5924550" cy="1266825"/>
                <wp:effectExtent l="0" t="0" r="0" b="9525"/>
                <wp:wrapSquare wrapText="bothSides"/>
                <wp:docPr id="19" name="Group 19" descr="Who counts as a worker?&#10;A ‘worker’ is anyone who carries out work for an employer or business. This includes full-time, part-time and casual workers, workers on probation, contract-based workers, self-employed workers, interns, apprentices, students and volunteers (unless the organisation is run entirely by volunteers)."/>
                <wp:cNvGraphicFramePr/>
                <a:graphic xmlns:a="http://schemas.openxmlformats.org/drawingml/2006/main">
                  <a:graphicData uri="http://schemas.microsoft.com/office/word/2010/wordprocessingGroup">
                    <wpg:wgp>
                      <wpg:cNvGrpSpPr/>
                      <wpg:grpSpPr>
                        <a:xfrm>
                          <a:off x="0" y="0"/>
                          <a:ext cx="5924550" cy="1266825"/>
                          <a:chOff x="0" y="0"/>
                          <a:chExt cx="1738800" cy="1623564"/>
                        </a:xfrm>
                      </wpg:grpSpPr>
                      <wps:wsp>
                        <wps:cNvPr id="20" name="Rectangle 20"/>
                        <wps:cNvSpPr/>
                        <wps:spPr>
                          <a:xfrm>
                            <a:off x="0" y="0"/>
                            <a:ext cx="1738800" cy="28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descr="&#10;"/>
                        <wps:cNvSpPr/>
                        <wps:spPr>
                          <a:xfrm>
                            <a:off x="0" y="29080"/>
                            <a:ext cx="1738630" cy="1594484"/>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5BC6A1" w14:textId="52D3C332" w:rsidR="00FB1DBF" w:rsidRDefault="00FB1DBF" w:rsidP="00FB1DBF">
                              <w:pPr>
                                <w:pStyle w:val="Pull-outTitle"/>
                              </w:pPr>
                              <w:r>
                                <w:t>Who counts as a worker?</w:t>
                              </w:r>
                            </w:p>
                            <w:p w14:paraId="07E3390B" w14:textId="79C1EACB" w:rsidR="00FB1DBF" w:rsidRPr="005D09B9" w:rsidRDefault="009C3CC2" w:rsidP="005D09B9">
                              <w:pPr>
                                <w:pStyle w:val="pf0"/>
                                <w:spacing w:before="0" w:beforeAutospacing="0"/>
                                <w:rPr>
                                  <w:rFonts w:asciiTheme="majorHAnsi" w:hAnsiTheme="majorHAnsi" w:cstheme="majorHAnsi"/>
                                </w:rPr>
                              </w:pPr>
                              <w:r w:rsidRPr="009C3CC2">
                                <w:rPr>
                                  <w:rStyle w:val="cf01"/>
                                  <w:rFonts w:asciiTheme="majorHAnsi" w:hAnsiTheme="majorHAnsi" w:cstheme="majorHAnsi"/>
                                  <w:sz w:val="22"/>
                                  <w:szCs w:val="22"/>
                                </w:rPr>
                                <w:t>A ‘</w:t>
                              </w:r>
                              <w:r w:rsidRPr="009C3CC2">
                                <w:rPr>
                                  <w:rStyle w:val="cf01"/>
                                  <w:rFonts w:asciiTheme="majorHAnsi" w:hAnsiTheme="majorHAnsi" w:cstheme="majorHAnsi"/>
                                  <w:b/>
                                  <w:bCs/>
                                  <w:sz w:val="22"/>
                                  <w:szCs w:val="22"/>
                                </w:rPr>
                                <w:t>worker’</w:t>
                              </w:r>
                              <w:r w:rsidRPr="009C3CC2">
                                <w:rPr>
                                  <w:rStyle w:val="cf01"/>
                                  <w:rFonts w:asciiTheme="majorHAnsi" w:hAnsiTheme="majorHAnsi" w:cstheme="majorHAnsi"/>
                                  <w:sz w:val="22"/>
                                  <w:szCs w:val="22"/>
                                </w:rPr>
                                <w:t xml:space="preserve"> is anyone who carries out work for an employer or business. This includes full-time, part-time and casual workers, workers on probation, contract-based workers, self-employed workers, interns, apprentices, students and volunteers (unless the organisation is run entirely by volunteers).</w:t>
                              </w: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037AA5" id="Group 19" o:spid="_x0000_s1032" alt="Who counts as a worker?&#10;A ‘worker’ is anyone who carries out work for an employer or business. This includes full-time, part-time and casual workers, workers on probation, contract-based workers, self-employed workers, interns, apprentices, students and volunteers (unless the organisation is run entirely by volunteers)." style="position:absolute;left:0;text-align:left;margin-left:0;margin-top:19.2pt;width:466.5pt;height:99.75pt;z-index:251658255;mso-position-horizontal:left;mso-position-horizontal-relative:margin;mso-height-relative:margin" coordsize="17388,1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">
                <v:rect id="Rectangle 20" o:spid="_x0000_s1033" style="position:absolute;width:173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" fillcolor="#e07a5e [3207]" stroked="f" strokeweight="2pt"/>
                <v:rect id="Rectangle 21" o:spid="_x0000_s1034" alt="&#10;" style="position:absolute;top:290;width:17386;height:1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" fillcolor="#edf5fa" stroked="f" strokeweight="2pt">
                  <v:textbox inset="4mm,2.5mm,4mm,2.5mm">
                    <w:txbxContent>
                      <w:p w14:paraId="5E5BC6A1" w14:textId="52D3C332" w:rsidR="00FB1DBF" w:rsidRDefault="00FB1DBF" w:rsidP="00FB1DBF">
                        <w:pPr>
                          <w:pStyle w:val="Pull-outTitle"/>
                        </w:pPr>
                        <w:r>
                          <w:t>Who counts as a worker?</w:t>
                        </w:r>
                      </w:p>
                      <w:p w14:paraId="07E3390B" w14:textId="79C1EACB" w:rsidR="00FB1DBF" w:rsidRPr="005D09B9" w:rsidRDefault="009C3CC2" w:rsidP="005D09B9">
                        <w:pPr>
                          <w:pStyle w:val="pf0"/>
                          <w:spacing w:before="0" w:beforeAutospacing="0"/>
                          <w:rPr>
                            <w:rFonts w:asciiTheme="majorHAnsi" w:hAnsiTheme="majorHAnsi" w:cstheme="majorHAnsi"/>
                          </w:rPr>
                        </w:pPr>
                        <w:r w:rsidRPr="009C3CC2">
                          <w:rPr>
                            <w:rStyle w:val="cf01"/>
                            <w:rFonts w:asciiTheme="majorHAnsi" w:hAnsiTheme="majorHAnsi" w:cstheme="majorHAnsi"/>
                            <w:sz w:val="22"/>
                            <w:szCs w:val="22"/>
                          </w:rPr>
                          <w:t>A ‘</w:t>
                        </w:r>
                        <w:r w:rsidRPr="009C3CC2">
                          <w:rPr>
                            <w:rStyle w:val="cf01"/>
                            <w:rFonts w:asciiTheme="majorHAnsi" w:hAnsiTheme="majorHAnsi" w:cstheme="majorHAnsi"/>
                            <w:b/>
                            <w:bCs/>
                            <w:sz w:val="22"/>
                            <w:szCs w:val="22"/>
                          </w:rPr>
                          <w:t>worker’</w:t>
                        </w:r>
                        <w:r w:rsidRPr="009C3CC2">
                          <w:rPr>
                            <w:rStyle w:val="cf01"/>
                            <w:rFonts w:asciiTheme="majorHAnsi" w:hAnsiTheme="majorHAnsi" w:cstheme="majorHAnsi"/>
                            <w:sz w:val="22"/>
                            <w:szCs w:val="22"/>
                          </w:rPr>
                          <w:t xml:space="preserve"> is anyone who carries out work for an employer or business. This includes full-time, part-time and casual workers, workers on probation, contract-based workers, self-employed workers, interns, apprentices, students and volunteers (unless the organisation is run entirely by volunteers).</w:t>
                        </w:r>
                      </w:p>
                    </w:txbxContent>
                  </v:textbox>
                </v:rect>
                <w10:wrap type="square" anchorx="margin"/>
              </v:group>
            </w:pict>
          </mc:Fallback>
        </mc:AlternateContent>
      </w:r>
    </w:p>
    <w:p w14:paraId="5EB657A2" w14:textId="51AE16FE" w:rsidR="006939E3" w:rsidRDefault="006939E3" w:rsidP="006939E3">
      <w:pPr>
        <w:shd w:val="clear" w:color="auto" w:fill="FFFFFF" w:themeFill="background1"/>
        <w:spacing w:before="100" w:beforeAutospacing="1" w:after="100" w:afterAutospacing="1"/>
        <w:rPr>
          <w:rFonts w:cs="Open Sans"/>
          <w:szCs w:val="22"/>
          <w:shd w:val="clear" w:color="auto" w:fill="FFFFFF"/>
        </w:rPr>
      </w:pPr>
      <w:r>
        <w:rPr>
          <w:rFonts w:cs="Open Sans"/>
          <w:szCs w:val="22"/>
          <w:shd w:val="clear" w:color="auto" w:fill="FFFFFF"/>
        </w:rPr>
        <w:t xml:space="preserve">For sexual harassment involving these specified types of workers, as long as the relevant relationship is established, there is no requirement that the conduct occurs in connection with work. </w:t>
      </w:r>
    </w:p>
    <w:p w14:paraId="519F3B72" w14:textId="36C1DAF7" w:rsidR="00B66515" w:rsidRPr="00F97C9C" w:rsidRDefault="00B66515" w:rsidP="00B66515">
      <w:pPr>
        <w:pStyle w:val="Heading3"/>
        <w:rPr>
          <w:shd w:val="clear" w:color="auto" w:fill="FFFFFF"/>
        </w:rPr>
      </w:pPr>
      <w:r>
        <w:rPr>
          <w:shd w:val="clear" w:color="auto" w:fill="FFFFFF"/>
        </w:rPr>
        <w:lastRenderedPageBreak/>
        <w:t>In connection with work</w:t>
      </w:r>
    </w:p>
    <w:p w14:paraId="747F3FD7" w14:textId="3FA1914E" w:rsidR="00ED2ADB" w:rsidRDefault="00ED2ADB" w:rsidP="00C0588C">
      <w:pPr>
        <w:shd w:val="clear" w:color="auto" w:fill="FFFFFF" w:themeFill="background1"/>
        <w:spacing w:before="100" w:beforeAutospacing="1" w:after="100" w:afterAutospacing="1"/>
        <w:rPr>
          <w:rFonts w:cs="Open Sans"/>
          <w:szCs w:val="22"/>
          <w:shd w:val="clear" w:color="auto" w:fill="FFFFFF"/>
        </w:rPr>
      </w:pPr>
      <w:r>
        <w:rPr>
          <w:rFonts w:cs="Open Sans"/>
          <w:szCs w:val="22"/>
          <w:shd w:val="clear" w:color="auto" w:fill="FFFFFF"/>
        </w:rPr>
        <w:t>The law also prohibits sexual harassment that occurs in connection with work.</w:t>
      </w:r>
    </w:p>
    <w:p w14:paraId="0BE12F0D" w14:textId="4B64C8FC" w:rsidR="00C0588C" w:rsidRDefault="00C0588C" w:rsidP="00C0588C">
      <w:pPr>
        <w:shd w:val="clear" w:color="auto" w:fill="FFFFFF" w:themeFill="background1"/>
        <w:spacing w:before="100" w:beforeAutospacing="1" w:after="100" w:afterAutospacing="1"/>
        <w:rPr>
          <w:rStyle w:val="normaltextrun"/>
          <w:rFonts w:cs="Open Sans"/>
          <w:szCs w:val="22"/>
        </w:rPr>
      </w:pPr>
      <w:r>
        <w:rPr>
          <w:rFonts w:cs="Open Sans"/>
          <w:szCs w:val="22"/>
          <w:shd w:val="clear" w:color="auto" w:fill="FFFFFF"/>
        </w:rPr>
        <w:t xml:space="preserve">It is important to understand that, for the purpose of sexual harassment law, </w:t>
      </w:r>
      <w:r>
        <w:rPr>
          <w:rStyle w:val="normaltextrun"/>
          <w:rFonts w:cs="Open Sans"/>
          <w:szCs w:val="22"/>
        </w:rPr>
        <w:t xml:space="preserve">definitions of ‘work’, ‘workplace’ and ‘connected with employment’ extend beyond traditional office settings.   </w:t>
      </w:r>
    </w:p>
    <w:p w14:paraId="18B32921" w14:textId="58A4211E" w:rsidR="00EC4D93" w:rsidRPr="00C860C8" w:rsidRDefault="001A3A74" w:rsidP="001A3A74">
      <w:pPr>
        <w:shd w:val="clear" w:color="auto" w:fill="FFFFFF" w:themeFill="background1"/>
        <w:spacing w:before="100" w:beforeAutospacing="1" w:after="100" w:afterAutospacing="1"/>
        <w:rPr>
          <w:rFonts w:cs="Open Sans"/>
          <w:szCs w:val="22"/>
        </w:rPr>
      </w:pPr>
      <w:r w:rsidRPr="008E201C">
        <w:rPr>
          <w:rFonts w:cs="Open Sans"/>
          <w:szCs w:val="22"/>
          <w:shd w:val="clear" w:color="auto" w:fill="FFFFFF"/>
        </w:rPr>
        <w:t>A</w:t>
      </w:r>
      <w:r w:rsidRPr="008E201C">
        <w:rPr>
          <w:rStyle w:val="normaltextrun"/>
          <w:rFonts w:cs="Open Sans"/>
          <w:szCs w:val="22"/>
        </w:rPr>
        <w:t xml:space="preserve"> ‘workplace’ i</w:t>
      </w:r>
      <w:r>
        <w:rPr>
          <w:rStyle w:val="normaltextrun"/>
          <w:rFonts w:cs="Open Sans"/>
          <w:szCs w:val="22"/>
        </w:rPr>
        <w:t>s</w:t>
      </w:r>
      <w:r w:rsidRPr="008E201C">
        <w:rPr>
          <w:rStyle w:val="normaltextrun"/>
          <w:rFonts w:cs="Open Sans"/>
          <w:szCs w:val="22"/>
        </w:rPr>
        <w:t xml:space="preserve"> a place where work is carried out and includes any place where a worker goes, or is likely to be, while at work.</w:t>
      </w:r>
    </w:p>
    <w:p w14:paraId="13BBFCC0" w14:textId="70988818" w:rsidR="001A3A74" w:rsidRPr="009B7EE9" w:rsidRDefault="001A3A74" w:rsidP="001A3A74">
      <w:pPr>
        <w:shd w:val="clear" w:color="auto" w:fill="FFFFFF" w:themeFill="background1"/>
        <w:spacing w:before="100" w:beforeAutospacing="1" w:after="100" w:afterAutospacing="1"/>
        <w:rPr>
          <w:rFonts w:cs="Open Sans"/>
          <w:szCs w:val="22"/>
        </w:rPr>
      </w:pPr>
      <w:r w:rsidRPr="009B7EE9">
        <w:rPr>
          <w:rFonts w:cs="Open Sans"/>
          <w:szCs w:val="22"/>
          <w:bdr w:val="none" w:sz="0" w:space="0" w:color="auto" w:frame="1"/>
        </w:rPr>
        <w:t>A workplace extends beyond a worker’s 'normal' workstation or 'usual' place of work.</w:t>
      </w:r>
      <w:r>
        <w:rPr>
          <w:rFonts w:cs="Open Sans"/>
          <w:szCs w:val="22"/>
          <w:bdr w:val="none" w:sz="0" w:space="0" w:color="auto" w:frame="1"/>
        </w:rPr>
        <w:t xml:space="preserve"> </w:t>
      </w:r>
      <w:r>
        <w:rPr>
          <w:rFonts w:cs="Open Sans"/>
          <w:szCs w:val="22"/>
          <w:shd w:val="clear" w:color="auto" w:fill="FFFFFF"/>
        </w:rPr>
        <w:t>A ‘workplace’ can include:</w:t>
      </w:r>
      <w:r w:rsidRPr="00F22CF6">
        <w:rPr>
          <w:rFonts w:cs="Open Sans"/>
          <w:szCs w:val="22"/>
          <w:shd w:val="clear" w:color="auto" w:fill="FFFFFF"/>
        </w:rPr>
        <w:t> </w:t>
      </w:r>
    </w:p>
    <w:p w14:paraId="2DDC17A9" w14:textId="72D0D1C6" w:rsidR="001A3A74" w:rsidRPr="00F22CF6" w:rsidRDefault="001A3A74" w:rsidP="00D765DA">
      <w:pPr>
        <w:pStyle w:val="ListBullet"/>
        <w:rPr>
          <w:shd w:val="clear" w:color="auto" w:fill="FFFFFF"/>
        </w:rPr>
      </w:pPr>
      <w:r w:rsidRPr="00F22CF6">
        <w:rPr>
          <w:bdr w:val="none" w:sz="0" w:space="0" w:color="auto" w:frame="1"/>
        </w:rPr>
        <w:t>Common areas such as lifts, entrances, reception areas, corridors, kitchens and facilities.</w:t>
      </w:r>
    </w:p>
    <w:p w14:paraId="6F8473ED" w14:textId="6B7C1E3C" w:rsidR="001A3A74" w:rsidRPr="00F22CF6" w:rsidRDefault="001A3A74" w:rsidP="00D765DA">
      <w:pPr>
        <w:pStyle w:val="ListBullet"/>
        <w:rPr>
          <w:shd w:val="clear" w:color="auto" w:fill="FFFFFF"/>
        </w:rPr>
      </w:pPr>
      <w:r w:rsidRPr="00F22CF6">
        <w:rPr>
          <w:bdr w:val="none" w:sz="0" w:space="0" w:color="auto" w:frame="1"/>
        </w:rPr>
        <w:t>Working remotely</w:t>
      </w:r>
      <w:r>
        <w:rPr>
          <w:bdr w:val="none" w:sz="0" w:space="0" w:color="auto" w:frame="1"/>
        </w:rPr>
        <w:t>/virtually</w:t>
      </w:r>
      <w:r w:rsidRPr="00F22CF6">
        <w:rPr>
          <w:bdr w:val="none" w:sz="0" w:space="0" w:color="auto" w:frame="1"/>
        </w:rPr>
        <w:t xml:space="preserve"> from home or another location. </w:t>
      </w:r>
    </w:p>
    <w:p w14:paraId="47603A84" w14:textId="45C4F527" w:rsidR="001A3A74" w:rsidRPr="00F22CF6" w:rsidRDefault="001A3A74" w:rsidP="00D765DA">
      <w:pPr>
        <w:pStyle w:val="ListBullet"/>
        <w:rPr>
          <w:shd w:val="clear" w:color="auto" w:fill="FFFFFF"/>
        </w:rPr>
      </w:pPr>
      <w:r w:rsidRPr="00F22CF6">
        <w:rPr>
          <w:bdr w:val="none" w:sz="0" w:space="0" w:color="auto" w:frame="1"/>
        </w:rPr>
        <w:t>Agency or on-call work, including travel to differ</w:t>
      </w:r>
      <w:r>
        <w:rPr>
          <w:bdr w:val="none" w:sz="0" w:space="0" w:color="auto" w:frame="1"/>
        </w:rPr>
        <w:t>ent</w:t>
      </w:r>
      <w:r w:rsidRPr="00F22CF6">
        <w:rPr>
          <w:bdr w:val="none" w:sz="0" w:space="0" w:color="auto" w:frame="1"/>
        </w:rPr>
        <w:t xml:space="preserve"> environments and/or other people’s homes, to conduct work duties.</w:t>
      </w:r>
    </w:p>
    <w:p w14:paraId="51B1B7B0" w14:textId="2D27825A" w:rsidR="001A3A74" w:rsidRPr="00F22CF6" w:rsidRDefault="001A3A74" w:rsidP="00D765DA">
      <w:pPr>
        <w:pStyle w:val="ListBullet"/>
        <w:rPr>
          <w:shd w:val="clear" w:color="auto" w:fill="FFFFFF"/>
        </w:rPr>
      </w:pPr>
      <w:r w:rsidRPr="00F22CF6">
        <w:rPr>
          <w:bdr w:val="none" w:sz="0" w:space="0" w:color="auto" w:frame="1"/>
        </w:rPr>
        <w:t>Offsite and onsite conferences, training programs and any other professional development opportunities. </w:t>
      </w:r>
    </w:p>
    <w:p w14:paraId="29E0BDB2" w14:textId="0F4C1FAE" w:rsidR="001A3A74" w:rsidRPr="00F22CF6" w:rsidRDefault="001A3A74" w:rsidP="00D765DA">
      <w:pPr>
        <w:pStyle w:val="ListBullet"/>
        <w:rPr>
          <w:shd w:val="clear" w:color="auto" w:fill="FFFFFF"/>
        </w:rPr>
      </w:pPr>
      <w:r>
        <w:rPr>
          <w:bdr w:val="none" w:sz="0" w:space="0" w:color="auto" w:frame="1"/>
        </w:rPr>
        <w:t>Transportation (e.g. v</w:t>
      </w:r>
      <w:r w:rsidRPr="00F22CF6">
        <w:rPr>
          <w:bdr w:val="none" w:sz="0" w:space="0" w:color="auto" w:frame="1"/>
        </w:rPr>
        <w:t>ehicles</w:t>
      </w:r>
      <w:r>
        <w:rPr>
          <w:bdr w:val="none" w:sz="0" w:space="0" w:color="auto" w:frame="1"/>
        </w:rPr>
        <w:t>, vessel</w:t>
      </w:r>
      <w:r w:rsidRPr="00F22CF6">
        <w:rPr>
          <w:bdr w:val="none" w:sz="0" w:space="0" w:color="auto" w:frame="1"/>
        </w:rPr>
        <w:t>,</w:t>
      </w:r>
      <w:r>
        <w:rPr>
          <w:bdr w:val="none" w:sz="0" w:space="0" w:color="auto" w:frame="1"/>
        </w:rPr>
        <w:t xml:space="preserve"> aircraft),</w:t>
      </w:r>
      <w:r w:rsidRPr="00F22CF6">
        <w:rPr>
          <w:bdr w:val="none" w:sz="0" w:space="0" w:color="auto" w:frame="1"/>
        </w:rPr>
        <w:t xml:space="preserve"> travel and accommodation arrangements when workers are travelling for work.</w:t>
      </w:r>
    </w:p>
    <w:p w14:paraId="2DDA1894" w14:textId="3DCA1880" w:rsidR="001A3A74" w:rsidRPr="00C860C8" w:rsidRDefault="001A3A74" w:rsidP="00D765DA">
      <w:pPr>
        <w:pStyle w:val="ListBullet"/>
        <w:rPr>
          <w:shd w:val="clear" w:color="auto" w:fill="FFFFFF"/>
        </w:rPr>
      </w:pPr>
      <w:r w:rsidRPr="00F22CF6">
        <w:rPr>
          <w:bdr w:val="none" w:sz="0" w:space="0" w:color="auto" w:frame="1"/>
        </w:rPr>
        <w:t>Work social and networking events (e.</w:t>
      </w:r>
      <w:r>
        <w:rPr>
          <w:bdr w:val="none" w:sz="0" w:space="0" w:color="auto" w:frame="1"/>
        </w:rPr>
        <w:t>g.</w:t>
      </w:r>
      <w:r w:rsidRPr="00F22CF6">
        <w:rPr>
          <w:bdr w:val="none" w:sz="0" w:space="0" w:color="auto" w:frame="1"/>
        </w:rPr>
        <w:t xml:space="preserve"> after-work drinks), especially when arranged or supported by a</w:t>
      </w:r>
      <w:r>
        <w:rPr>
          <w:bdr w:val="none" w:sz="0" w:space="0" w:color="auto" w:frame="1"/>
        </w:rPr>
        <w:t>n</w:t>
      </w:r>
      <w:r w:rsidRPr="00F22CF6">
        <w:rPr>
          <w:bdr w:val="none" w:sz="0" w:space="0" w:color="auto" w:frame="1"/>
        </w:rPr>
        <w:t xml:space="preserve"> </w:t>
      </w:r>
      <w:r>
        <w:rPr>
          <w:bdr w:val="none" w:sz="0" w:space="0" w:color="auto" w:frame="1"/>
        </w:rPr>
        <w:t>employer</w:t>
      </w:r>
      <w:r w:rsidRPr="00F22CF6">
        <w:rPr>
          <w:bdr w:val="none" w:sz="0" w:space="0" w:color="auto" w:frame="1"/>
        </w:rPr>
        <w:t>.</w:t>
      </w:r>
    </w:p>
    <w:p w14:paraId="69D83360" w14:textId="763FFF1E" w:rsidR="00C860C8" w:rsidRDefault="00C860C8" w:rsidP="00C860C8">
      <w:pPr>
        <w:pStyle w:val="ListBullet"/>
        <w:numPr>
          <w:ilvl w:val="0"/>
          <w:numId w:val="0"/>
        </w:numPr>
        <w:ind w:left="397" w:hanging="397"/>
        <w:rPr>
          <w:bdr w:val="none" w:sz="0" w:space="0" w:color="auto" w:frame="1"/>
        </w:rPr>
      </w:pPr>
      <w:r w:rsidRPr="00E87ECF">
        <w:rPr>
          <w:noProof/>
        </w:rPr>
        <w:drawing>
          <wp:anchor distT="0" distB="0" distL="114300" distR="114300" simplePos="0" relativeHeight="251658259" behindDoc="0" locked="0" layoutInCell="1" allowOverlap="1" wp14:anchorId="6E1818F2" wp14:editId="5B76FB62">
            <wp:simplePos x="0" y="0"/>
            <wp:positionH relativeFrom="column">
              <wp:posOffset>2903855</wp:posOffset>
            </wp:positionH>
            <wp:positionV relativeFrom="paragraph">
              <wp:posOffset>213360</wp:posOffset>
            </wp:positionV>
            <wp:extent cx="1099185" cy="934720"/>
            <wp:effectExtent l="0" t="0" r="5715"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5"/>
                    <a:stretch>
                      <a:fillRect/>
                    </a:stretch>
                  </pic:blipFill>
                  <pic:spPr>
                    <a:xfrm>
                      <a:off x="0" y="0"/>
                      <a:ext cx="1099185" cy="934720"/>
                    </a:xfrm>
                    <a:prstGeom prst="rect">
                      <a:avLst/>
                    </a:prstGeom>
                  </pic:spPr>
                </pic:pic>
              </a:graphicData>
            </a:graphic>
            <wp14:sizeRelH relativeFrom="margin">
              <wp14:pctWidth>0</wp14:pctWidth>
            </wp14:sizeRelH>
            <wp14:sizeRelV relativeFrom="margin">
              <wp14:pctHeight>0</wp14:pctHeight>
            </wp14:sizeRelV>
          </wp:anchor>
        </w:drawing>
      </w:r>
      <w:r w:rsidRPr="00E87ECF">
        <w:rPr>
          <w:noProof/>
        </w:rPr>
        <w:drawing>
          <wp:anchor distT="0" distB="0" distL="114300" distR="114300" simplePos="0" relativeHeight="251658258" behindDoc="0" locked="0" layoutInCell="1" allowOverlap="1" wp14:anchorId="3BD21E48" wp14:editId="46363633">
            <wp:simplePos x="0" y="0"/>
            <wp:positionH relativeFrom="margin">
              <wp:posOffset>280670</wp:posOffset>
            </wp:positionH>
            <wp:positionV relativeFrom="paragraph">
              <wp:posOffset>209550</wp:posOffset>
            </wp:positionV>
            <wp:extent cx="830580" cy="935990"/>
            <wp:effectExtent l="0" t="0" r="762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6"/>
                    <a:stretch>
                      <a:fillRect/>
                    </a:stretch>
                  </pic:blipFill>
                  <pic:spPr>
                    <a:xfrm>
                      <a:off x="0" y="0"/>
                      <a:ext cx="830580" cy="935990"/>
                    </a:xfrm>
                    <a:prstGeom prst="rect">
                      <a:avLst/>
                    </a:prstGeom>
                  </pic:spPr>
                </pic:pic>
              </a:graphicData>
            </a:graphic>
            <wp14:sizeRelH relativeFrom="margin">
              <wp14:pctWidth>0</wp14:pctWidth>
            </wp14:sizeRelH>
          </wp:anchor>
        </w:drawing>
      </w:r>
      <w:r w:rsidRPr="00E87ECF">
        <w:rPr>
          <w:noProof/>
        </w:rPr>
        <w:drawing>
          <wp:anchor distT="0" distB="0" distL="114300" distR="114300" simplePos="0" relativeHeight="251658260" behindDoc="0" locked="0" layoutInCell="1" allowOverlap="1" wp14:anchorId="6CB7F367" wp14:editId="1A5DCDBF">
            <wp:simplePos x="0" y="0"/>
            <wp:positionH relativeFrom="column">
              <wp:posOffset>1584325</wp:posOffset>
            </wp:positionH>
            <wp:positionV relativeFrom="paragraph">
              <wp:posOffset>209550</wp:posOffset>
            </wp:positionV>
            <wp:extent cx="888365" cy="935990"/>
            <wp:effectExtent l="0" t="0" r="6985"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7"/>
                    <a:stretch>
                      <a:fillRect/>
                    </a:stretch>
                  </pic:blipFill>
                  <pic:spPr>
                    <a:xfrm>
                      <a:off x="0" y="0"/>
                      <a:ext cx="888365" cy="935990"/>
                    </a:xfrm>
                    <a:prstGeom prst="rect">
                      <a:avLst/>
                    </a:prstGeom>
                  </pic:spPr>
                </pic:pic>
              </a:graphicData>
            </a:graphic>
            <wp14:sizeRelH relativeFrom="margin">
              <wp14:pctWidth>0</wp14:pctWidth>
            </wp14:sizeRelH>
          </wp:anchor>
        </w:drawing>
      </w:r>
      <w:r w:rsidRPr="008308BF">
        <w:rPr>
          <w:noProof/>
          <w:szCs w:val="16"/>
        </w:rPr>
        <w:drawing>
          <wp:anchor distT="0" distB="0" distL="114300" distR="114300" simplePos="0" relativeHeight="251658257" behindDoc="0" locked="0" layoutInCell="1" allowOverlap="1" wp14:anchorId="44BC852D" wp14:editId="786A97E4">
            <wp:simplePos x="0" y="0"/>
            <wp:positionH relativeFrom="column">
              <wp:posOffset>4344670</wp:posOffset>
            </wp:positionH>
            <wp:positionV relativeFrom="paragraph">
              <wp:posOffset>214630</wp:posOffset>
            </wp:positionV>
            <wp:extent cx="925830" cy="911860"/>
            <wp:effectExtent l="0" t="0" r="7620" b="254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8"/>
                    <a:stretch>
                      <a:fillRect/>
                    </a:stretch>
                  </pic:blipFill>
                  <pic:spPr>
                    <a:xfrm>
                      <a:off x="0" y="0"/>
                      <a:ext cx="925830" cy="911860"/>
                    </a:xfrm>
                    <a:prstGeom prst="rect">
                      <a:avLst/>
                    </a:prstGeom>
                  </pic:spPr>
                </pic:pic>
              </a:graphicData>
            </a:graphic>
            <wp14:sizeRelH relativeFrom="margin">
              <wp14:pctWidth>0</wp14:pctWidth>
            </wp14:sizeRelH>
            <wp14:sizeRelV relativeFrom="margin">
              <wp14:pctHeight>0</wp14:pctHeight>
            </wp14:sizeRelV>
          </wp:anchor>
        </w:drawing>
      </w:r>
    </w:p>
    <w:p w14:paraId="49103BE3" w14:textId="1DC3A93B" w:rsidR="00C860C8" w:rsidRDefault="00C860C8" w:rsidP="00C860C8">
      <w:pPr>
        <w:pStyle w:val="ListBullet"/>
        <w:numPr>
          <w:ilvl w:val="0"/>
          <w:numId w:val="0"/>
        </w:numPr>
        <w:ind w:left="397" w:hanging="397"/>
        <w:rPr>
          <w:bdr w:val="none" w:sz="0" w:space="0" w:color="auto" w:frame="1"/>
        </w:rPr>
      </w:pPr>
    </w:p>
    <w:p w14:paraId="1F773E97" w14:textId="77777777" w:rsidR="00C860C8" w:rsidRDefault="00C860C8" w:rsidP="00C860C8">
      <w:pPr>
        <w:pStyle w:val="ListBullet"/>
        <w:numPr>
          <w:ilvl w:val="0"/>
          <w:numId w:val="0"/>
        </w:numPr>
        <w:ind w:left="397" w:hanging="397"/>
        <w:rPr>
          <w:shd w:val="clear" w:color="auto" w:fill="FFFFFF"/>
        </w:rPr>
      </w:pPr>
    </w:p>
    <w:p w14:paraId="2EC27770" w14:textId="77777777" w:rsidR="00C860C8" w:rsidRPr="00927C15" w:rsidRDefault="00C860C8" w:rsidP="00C860C8">
      <w:pPr>
        <w:pStyle w:val="ListBullet"/>
        <w:numPr>
          <w:ilvl w:val="0"/>
          <w:numId w:val="0"/>
        </w:numPr>
        <w:ind w:left="397" w:hanging="397"/>
        <w:rPr>
          <w:shd w:val="clear" w:color="auto" w:fill="FFFFFF"/>
        </w:rPr>
      </w:pPr>
    </w:p>
    <w:p w14:paraId="7F0F6F5C" w14:textId="77777777" w:rsidR="001D3FB5" w:rsidRDefault="001D3FB5" w:rsidP="001A3A74">
      <w:pPr>
        <w:pStyle w:val="quotes"/>
        <w:ind w:left="0"/>
        <w:rPr>
          <w:rFonts w:eastAsia="Times New Roman"/>
          <w:bdr w:val="none" w:sz="0" w:space="0" w:color="auto" w:frame="1"/>
        </w:rPr>
      </w:pPr>
    </w:p>
    <w:p w14:paraId="22EDA11C" w14:textId="424118B8" w:rsidR="001A3A74" w:rsidRDefault="001A3A74" w:rsidP="001A3A74">
      <w:pPr>
        <w:pStyle w:val="quotes"/>
        <w:ind w:left="0"/>
        <w:rPr>
          <w:rFonts w:eastAsia="Times New Roman"/>
          <w:bdr w:val="none" w:sz="0" w:space="0" w:color="auto" w:frame="1"/>
        </w:rPr>
      </w:pPr>
      <w:r>
        <w:rPr>
          <w:rFonts w:eastAsia="Times New Roman"/>
          <w:bdr w:val="none" w:sz="0" w:space="0" w:color="auto" w:frame="1"/>
        </w:rPr>
        <w:t>Workplace s</w:t>
      </w:r>
      <w:r w:rsidRPr="009910FF">
        <w:rPr>
          <w:rFonts w:eastAsia="Times New Roman"/>
          <w:bdr w:val="none" w:sz="0" w:space="0" w:color="auto" w:frame="1"/>
        </w:rPr>
        <w:t>exual harassment</w:t>
      </w:r>
      <w:r>
        <w:rPr>
          <w:rFonts w:eastAsia="Times New Roman"/>
          <w:bdr w:val="none" w:sz="0" w:space="0" w:color="auto" w:frame="1"/>
        </w:rPr>
        <w:t xml:space="preserve"> </w:t>
      </w:r>
      <w:r w:rsidRPr="009910FF">
        <w:rPr>
          <w:rFonts w:eastAsia="Times New Roman"/>
          <w:bdr w:val="none" w:sz="0" w:space="0" w:color="auto" w:frame="1"/>
        </w:rPr>
        <w:t xml:space="preserve">can </w:t>
      </w:r>
      <w:r>
        <w:rPr>
          <w:rFonts w:eastAsia="Times New Roman"/>
          <w:bdr w:val="none" w:sz="0" w:space="0" w:color="auto" w:frame="1"/>
        </w:rPr>
        <w:t xml:space="preserve">be </w:t>
      </w:r>
      <w:r w:rsidR="00C860C8">
        <w:rPr>
          <w:rFonts w:eastAsia="Times New Roman"/>
          <w:bdr w:val="none" w:sz="0" w:space="0" w:color="auto" w:frame="1"/>
        </w:rPr>
        <w:t xml:space="preserve">against the law </w:t>
      </w:r>
      <w:r>
        <w:rPr>
          <w:rFonts w:eastAsia="Times New Roman"/>
          <w:bdr w:val="none" w:sz="0" w:space="0" w:color="auto" w:frame="1"/>
        </w:rPr>
        <w:t xml:space="preserve">even if it </w:t>
      </w:r>
      <w:r w:rsidRPr="009910FF">
        <w:rPr>
          <w:rFonts w:eastAsia="Times New Roman"/>
          <w:bdr w:val="none" w:sz="0" w:space="0" w:color="auto" w:frame="1"/>
        </w:rPr>
        <w:t>occur</w:t>
      </w:r>
      <w:r>
        <w:rPr>
          <w:rFonts w:eastAsia="Times New Roman"/>
          <w:bdr w:val="none" w:sz="0" w:space="0" w:color="auto" w:frame="1"/>
        </w:rPr>
        <w:t>s</w:t>
      </w:r>
      <w:r w:rsidRPr="009910FF">
        <w:rPr>
          <w:rFonts w:eastAsia="Times New Roman"/>
          <w:bdr w:val="none" w:sz="0" w:space="0" w:color="auto" w:frame="1"/>
        </w:rPr>
        <w:t xml:space="preserve"> outside a standard workplace environment, outside of normal working hours, and even while a worker is not </w:t>
      </w:r>
      <w:r>
        <w:rPr>
          <w:rFonts w:eastAsia="Times New Roman"/>
          <w:bdr w:val="none" w:sz="0" w:space="0" w:color="auto" w:frame="1"/>
        </w:rPr>
        <w:t>’at work’ or performing their duties (e.g. on a meal break, a work event or on a coffee break)</w:t>
      </w:r>
      <w:r w:rsidRPr="007872BE">
        <w:rPr>
          <w:rFonts w:eastAsia="Times New Roman"/>
          <w:bdr w:val="none" w:sz="0" w:space="0" w:color="auto" w:frame="1"/>
        </w:rPr>
        <w:t>.</w:t>
      </w:r>
    </w:p>
    <w:p w14:paraId="114A839F" w14:textId="77777777" w:rsidR="001A3A74" w:rsidRPr="009B7EE9" w:rsidRDefault="001A3A74" w:rsidP="001A3A74">
      <w:pPr>
        <w:rPr>
          <w:rFonts w:cs="Open Sans"/>
          <w:shd w:val="clear" w:color="auto" w:fill="FFFFFF"/>
        </w:rPr>
      </w:pPr>
      <w:r w:rsidRPr="008E201C">
        <w:rPr>
          <w:szCs w:val="22"/>
        </w:rPr>
        <w:t>The Fair Work Commission has found that a worker can be at work even though they are not working (for example, because they are on an authorised meal break or at a work event or on a coffee break).</w:t>
      </w:r>
    </w:p>
    <w:p w14:paraId="710B4112" w14:textId="77777777" w:rsidR="00C860C8" w:rsidRDefault="001A3A74" w:rsidP="00C860C8">
      <w:pPr>
        <w:pStyle w:val="quotes"/>
        <w:ind w:left="0"/>
      </w:pPr>
      <w:r>
        <w:lastRenderedPageBreak/>
        <w:t>I</w:t>
      </w:r>
      <w:r w:rsidRPr="007872BE">
        <w:t xml:space="preserve">ndividuals </w:t>
      </w:r>
      <w:r>
        <w:t xml:space="preserve">engaged in sexually harassing behaviour </w:t>
      </w:r>
      <w:r w:rsidRPr="007872BE">
        <w:t xml:space="preserve">do not need to be </w:t>
      </w:r>
      <w:r>
        <w:t xml:space="preserve">fellow </w:t>
      </w:r>
      <w:r w:rsidRPr="007872BE">
        <w:t xml:space="preserve">workers for legal protections to apply – for example, they could be customers </w:t>
      </w:r>
      <w:r>
        <w:t xml:space="preserve">or clients. </w:t>
      </w:r>
      <w:bookmarkStart w:id="3" w:name="_Other_workplace_rights"/>
      <w:bookmarkEnd w:id="3"/>
    </w:p>
    <w:p w14:paraId="26DC379C" w14:textId="486F4DDF" w:rsidR="004B6463" w:rsidRPr="00C860C8" w:rsidRDefault="005D4CA8" w:rsidP="00C860C8">
      <w:pPr>
        <w:pStyle w:val="Heading2"/>
        <w:rPr>
          <w:color w:val="auto"/>
        </w:rPr>
      </w:pPr>
      <w:r>
        <w:t>Other workplace rights</w:t>
      </w:r>
    </w:p>
    <w:p w14:paraId="04BCC4AE" w14:textId="57466545" w:rsidR="005D4CA8" w:rsidRDefault="00687AE0" w:rsidP="005D4CA8">
      <w:r>
        <w:rPr>
          <w:rFonts w:cs="Courier New"/>
          <w:szCs w:val="22"/>
        </w:rPr>
        <w:t>The Sex Discrimination Act, Fair Work Act and model WHS laws protect workers from being punished, or treated unfairly, for asserting workplace rights.</w:t>
      </w:r>
      <w:r>
        <w:t xml:space="preserve"> </w:t>
      </w:r>
      <w:r w:rsidR="005D4CA8">
        <w:t xml:space="preserve">It is against the law for </w:t>
      </w:r>
      <w:r>
        <w:t>an</w:t>
      </w:r>
      <w:r w:rsidR="005D4CA8">
        <w:t xml:space="preserve"> employer to treat </w:t>
      </w:r>
      <w:r>
        <w:t>a worker</w:t>
      </w:r>
      <w:r w:rsidR="005D4CA8">
        <w:t xml:space="preserve"> unfairly, or to punish </w:t>
      </w:r>
      <w:r>
        <w:t>them</w:t>
      </w:r>
      <w:r w:rsidR="005D4CA8">
        <w:t xml:space="preserve">, because </w:t>
      </w:r>
      <w:r>
        <w:t>they</w:t>
      </w:r>
      <w:r w:rsidR="005D4CA8">
        <w:t>:</w:t>
      </w:r>
    </w:p>
    <w:p w14:paraId="58D1FB23" w14:textId="22430C55" w:rsidR="005D4CA8" w:rsidRPr="00104D67" w:rsidRDefault="00C14850" w:rsidP="005D4CA8">
      <w:pPr>
        <w:pStyle w:val="ListBullet"/>
        <w:rPr>
          <w:szCs w:val="16"/>
        </w:rPr>
      </w:pPr>
      <w:r>
        <w:rPr>
          <w:noProof/>
          <w:szCs w:val="16"/>
        </w:rPr>
        <w:drawing>
          <wp:anchor distT="0" distB="0" distL="114300" distR="114300" simplePos="0" relativeHeight="251662360" behindDoc="0" locked="0" layoutInCell="1" allowOverlap="1" wp14:anchorId="369A6643" wp14:editId="50CCAF41">
            <wp:simplePos x="0" y="0"/>
            <wp:positionH relativeFrom="margin">
              <wp:posOffset>4646930</wp:posOffset>
            </wp:positionH>
            <wp:positionV relativeFrom="paragraph">
              <wp:posOffset>23495</wp:posOffset>
            </wp:positionV>
            <wp:extent cx="1431297" cy="1080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9"/>
                    <a:srcRect t="13045" b="11498"/>
                    <a:stretch/>
                  </pic:blipFill>
                  <pic:spPr bwMode="auto">
                    <a:xfrm>
                      <a:off x="0" y="0"/>
                      <a:ext cx="1431297"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CA8" w:rsidRPr="00104D67">
        <w:rPr>
          <w:szCs w:val="16"/>
        </w:rPr>
        <w:t>made</w:t>
      </w:r>
      <w:r w:rsidR="005D4CA8">
        <w:rPr>
          <w:szCs w:val="16"/>
        </w:rPr>
        <w:t>, or did not make,</w:t>
      </w:r>
      <w:r w:rsidR="005D4CA8" w:rsidRPr="00104D67">
        <w:rPr>
          <w:szCs w:val="16"/>
        </w:rPr>
        <w:t xml:space="preserve"> a complaint about workplace sexual harassment </w:t>
      </w:r>
    </w:p>
    <w:p w14:paraId="0A9C42D6" w14:textId="26B9D648" w:rsidR="005D4CA8" w:rsidRPr="00104D67" w:rsidRDefault="005D4CA8" w:rsidP="005D4CA8">
      <w:pPr>
        <w:pStyle w:val="ListBullet"/>
        <w:rPr>
          <w:szCs w:val="16"/>
        </w:rPr>
      </w:pPr>
      <w:r w:rsidRPr="00104D67">
        <w:rPr>
          <w:szCs w:val="16"/>
        </w:rPr>
        <w:t>proposed to make a complaint</w:t>
      </w:r>
    </w:p>
    <w:p w14:paraId="27BCCC68" w14:textId="7C31EC4C" w:rsidR="005D4CA8" w:rsidRPr="00104D67" w:rsidRDefault="005D4CA8" w:rsidP="005D4CA8">
      <w:pPr>
        <w:pStyle w:val="ListBullet"/>
        <w:rPr>
          <w:szCs w:val="16"/>
        </w:rPr>
      </w:pPr>
      <w:r w:rsidRPr="00104D67">
        <w:rPr>
          <w:szCs w:val="16"/>
        </w:rPr>
        <w:t xml:space="preserve">helped someone else make a complaint </w:t>
      </w:r>
    </w:p>
    <w:p w14:paraId="036BC239" w14:textId="49C5F089" w:rsidR="001E3324" w:rsidRPr="00976AC1" w:rsidRDefault="005D4CA8" w:rsidP="00976AC1">
      <w:pPr>
        <w:pStyle w:val="ListBullet"/>
        <w:spacing w:after="240"/>
        <w:rPr>
          <w:szCs w:val="16"/>
        </w:rPr>
      </w:pPr>
      <w:r w:rsidRPr="00104D67">
        <w:rPr>
          <w:szCs w:val="16"/>
        </w:rPr>
        <w:t xml:space="preserve">raised an issue about sexual harassment in </w:t>
      </w:r>
      <w:r w:rsidR="00864CC2">
        <w:rPr>
          <w:szCs w:val="16"/>
        </w:rPr>
        <w:t>their</w:t>
      </w:r>
      <w:r w:rsidRPr="00104D67">
        <w:rPr>
          <w:szCs w:val="16"/>
        </w:rPr>
        <w:t xml:space="preserve"> workplace. </w:t>
      </w:r>
    </w:p>
    <w:p w14:paraId="7563D499" w14:textId="6F289868" w:rsidR="005D4CA8" w:rsidRPr="00C37DAD" w:rsidRDefault="005D4CA8" w:rsidP="00601DB1">
      <w:pPr>
        <w:adjustRightInd/>
        <w:snapToGrid/>
        <w:spacing w:line="240" w:lineRule="atLeast"/>
        <w:rPr>
          <w:szCs w:val="22"/>
        </w:rPr>
      </w:pPr>
      <w:r w:rsidRPr="00C37DAD">
        <w:rPr>
          <w:szCs w:val="22"/>
        </w:rPr>
        <w:t xml:space="preserve">Some examples of unfair treatment include: </w:t>
      </w:r>
    </w:p>
    <w:p w14:paraId="11DFDB62" w14:textId="0E4B043F" w:rsidR="005D4CA8" w:rsidRPr="00C37DAD" w:rsidRDefault="005D4CA8" w:rsidP="005D4CA8">
      <w:pPr>
        <w:pStyle w:val="ListBullet"/>
        <w:rPr>
          <w:szCs w:val="22"/>
        </w:rPr>
      </w:pPr>
      <w:r w:rsidRPr="00C37DAD">
        <w:rPr>
          <w:szCs w:val="22"/>
        </w:rPr>
        <w:t>ending your employment</w:t>
      </w:r>
    </w:p>
    <w:p w14:paraId="53F0045C" w14:textId="3E5A2F17" w:rsidR="005D4CA8" w:rsidRPr="00C37DAD" w:rsidRDefault="005D4CA8" w:rsidP="005D4CA8">
      <w:pPr>
        <w:pStyle w:val="ListBullet"/>
        <w:rPr>
          <w:szCs w:val="22"/>
        </w:rPr>
      </w:pPr>
      <w:r w:rsidRPr="00C37DAD">
        <w:rPr>
          <w:szCs w:val="22"/>
        </w:rPr>
        <w:t>offering you fewer shifts</w:t>
      </w:r>
      <w:r>
        <w:rPr>
          <w:szCs w:val="22"/>
        </w:rPr>
        <w:t xml:space="preserve"> or fewer hours</w:t>
      </w:r>
    </w:p>
    <w:p w14:paraId="426AAF49" w14:textId="77777777" w:rsidR="00984B72" w:rsidRDefault="005D4CA8" w:rsidP="00984B72">
      <w:pPr>
        <w:pStyle w:val="ListBullet"/>
        <w:rPr>
          <w:szCs w:val="22"/>
        </w:rPr>
      </w:pPr>
      <w:r w:rsidRPr="00C37DAD">
        <w:rPr>
          <w:szCs w:val="22"/>
        </w:rPr>
        <w:t>not allowing you to attend training</w:t>
      </w:r>
    </w:p>
    <w:p w14:paraId="7EFB4FE5" w14:textId="519E0528" w:rsidR="005D4CA8" w:rsidRPr="00984B72" w:rsidRDefault="008D4C55" w:rsidP="00F5498E">
      <w:pPr>
        <w:pStyle w:val="ListBullet"/>
        <w:spacing w:after="240"/>
        <w:rPr>
          <w:szCs w:val="22"/>
        </w:rPr>
      </w:pPr>
      <w:r>
        <w:rPr>
          <w:noProof/>
        </w:rPr>
        <mc:AlternateContent>
          <mc:Choice Requires="wpg">
            <w:drawing>
              <wp:anchor distT="0" distB="0" distL="114300" distR="114300" simplePos="0" relativeHeight="251658261" behindDoc="0" locked="0" layoutInCell="1" allowOverlap="1" wp14:anchorId="01D76AAC" wp14:editId="03BF16F5">
                <wp:simplePos x="0" y="0"/>
                <wp:positionH relativeFrom="margin">
                  <wp:posOffset>-29845</wp:posOffset>
                </wp:positionH>
                <wp:positionV relativeFrom="paragraph">
                  <wp:posOffset>450850</wp:posOffset>
                </wp:positionV>
                <wp:extent cx="5924550" cy="2667000"/>
                <wp:effectExtent l="0" t="0" r="0" b="0"/>
                <wp:wrapSquare wrapText="bothSides"/>
                <wp:docPr id="30" name="Group 30" descr="What does the law say?&#10;The way the law provides these types of protections to workers differs under various pieces of legislation.&#10;● Under the Sex Discrimination Act, ‘victimisation’ is unlawfulagainst the law. &#10;● Under the Fair Work Act, the ‘general protections’ laws provide protection to workers who make, or propose to make, complaints., The Fair Work Act also makes clear that ‘adverse action’ and ‘coercion’ are not permitted. &#10;● Similar protections for workers also exist under the model WHS laws, which make it unlawful against the law for an organisation to disadvantage a worker who has raised a safety concern, such as sexual harassment. &#10;"/>
                <wp:cNvGraphicFramePr/>
                <a:graphic xmlns:a="http://schemas.openxmlformats.org/drawingml/2006/main">
                  <a:graphicData uri="http://schemas.microsoft.com/office/word/2010/wordprocessingGroup">
                    <wpg:wgp>
                      <wpg:cNvGrpSpPr/>
                      <wpg:grpSpPr>
                        <a:xfrm>
                          <a:off x="0" y="0"/>
                          <a:ext cx="5924550" cy="2667000"/>
                          <a:chOff x="0" y="0"/>
                          <a:chExt cx="1738800" cy="1696263"/>
                        </a:xfrm>
                      </wpg:grpSpPr>
                      <wps:wsp>
                        <wps:cNvPr id="31" name="Rectangle 31"/>
                        <wps:cNvSpPr/>
                        <wps:spPr>
                          <a:xfrm>
                            <a:off x="0" y="0"/>
                            <a:ext cx="1738800" cy="28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29081"/>
                            <a:ext cx="1738630" cy="1667182"/>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A1FB7" w14:textId="5303CE71" w:rsidR="004B6463" w:rsidRDefault="004B6463" w:rsidP="00C860C8">
                              <w:pPr>
                                <w:pStyle w:val="Pull-outTitle"/>
                              </w:pPr>
                              <w:r>
                                <w:t>What does the law say?</w:t>
                              </w:r>
                            </w:p>
                            <w:p w14:paraId="73181C57" w14:textId="77777777" w:rsidR="00D46547" w:rsidRPr="00D46547" w:rsidRDefault="00D46547" w:rsidP="00D46547">
                              <w:r w:rsidRPr="00D46547">
                                <w:t>The way the law provides these types of protections to workers differs under various pieces of legislation.</w:t>
                              </w:r>
                            </w:p>
                            <w:p w14:paraId="7F042279" w14:textId="565E34DE" w:rsidR="00D46547" w:rsidRPr="00D46547" w:rsidRDefault="00D46547" w:rsidP="00D46547">
                              <w:pPr>
                                <w:pStyle w:val="ListBullet"/>
                              </w:pPr>
                              <w:r w:rsidRPr="00D46547">
                                <w:t xml:space="preserve">Under the Sex Discrimination Act, ‘victimisation’ is </w:t>
                              </w:r>
                              <w:r w:rsidR="00C860C8">
                                <w:t>against the law</w:t>
                              </w:r>
                              <w:r w:rsidRPr="00D46547">
                                <w:t xml:space="preserve">. </w:t>
                              </w:r>
                            </w:p>
                            <w:p w14:paraId="146CFBD4" w14:textId="771F034F" w:rsidR="00B03FB6" w:rsidRDefault="00D46547" w:rsidP="00B03FB6">
                              <w:pPr>
                                <w:pStyle w:val="ListBullet"/>
                              </w:pPr>
                              <w:r w:rsidRPr="00D46547">
                                <w:t>Under the Fair Work Act, the ‘general protections’ laws provide protection to workers who make, or propose to make, complaints</w:t>
                              </w:r>
                              <w:r w:rsidR="00C860C8">
                                <w:t>.</w:t>
                              </w:r>
                              <w:r w:rsidRPr="00D46547">
                                <w:t xml:space="preserve"> </w:t>
                              </w:r>
                              <w:r w:rsidR="00A654EB">
                                <w:t>T</w:t>
                              </w:r>
                              <w:r w:rsidRPr="00D46547">
                                <w:t xml:space="preserve">he Fair Work Act </w:t>
                              </w:r>
                              <w:r w:rsidR="00A654EB">
                                <w:t xml:space="preserve">also </w:t>
                              </w:r>
                              <w:r w:rsidRPr="00D46547">
                                <w:t xml:space="preserve">makes clear that ‘adverse action’ and ‘coercion’ are not permitted. </w:t>
                              </w:r>
                            </w:p>
                            <w:p w14:paraId="5B7026C7" w14:textId="4B4D56E4" w:rsidR="00B03FB6" w:rsidRPr="00D46547" w:rsidRDefault="00B03FB6" w:rsidP="00B03FB6">
                              <w:pPr>
                                <w:pStyle w:val="ListBullet"/>
                              </w:pPr>
                              <w:r w:rsidRPr="00327222">
                                <w:t xml:space="preserve">Similar protections for workers also exist under the model WHS laws, which make it </w:t>
                              </w:r>
                              <w:r w:rsidR="00C860C8">
                                <w:t>against the law</w:t>
                              </w:r>
                              <w:r w:rsidR="00C860C8" w:rsidRPr="00327222">
                                <w:t xml:space="preserve"> </w:t>
                              </w:r>
                              <w:r w:rsidRPr="00327222">
                                <w:t xml:space="preserve">for an organisation to disadvantage a worker who has raised a safety concern, such as sexual harassment. </w:t>
                              </w:r>
                            </w:p>
                            <w:p w14:paraId="4A27C75D" w14:textId="77777777" w:rsidR="00D46547" w:rsidRPr="00D46547" w:rsidRDefault="00D46547" w:rsidP="00D46547"/>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76AAC" id="Group 30" o:spid="_x0000_s1035" alt="What does the law say?&#10;The way the law provides these types of protections to workers differs under various pieces of legislation.&#10;● Under the Sex Discrimination Act, ‘victimisation’ is unlawfulagainst the law. &#10;● Under the Fair Work Act, the ‘general protections’ laws provide protection to workers who make, or propose to make, complaints., The Fair Work Act also makes clear that ‘adverse action’ and ‘coercion’ are not permitted. &#10;● Similar protections for workers also exist under the model WHS laws, which make it unlawful against the law for an organisation to disadvantage a worker who has raised a safety concern, such as sexual harassment. &#10;" style="position:absolute;left:0;text-align:left;margin-left:-2.35pt;margin-top:35.5pt;width:466.5pt;height:210pt;z-index:251658261;mso-position-horizontal-relative:margin;mso-width-relative:margin;mso-height-relative:margin" coordsize="17388,1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">
                <v:rect id="Rectangle 31" o:spid="_x0000_s1036" style="position:absolute;width:173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" fillcolor="#e07a5e [3207]" stroked="f" strokeweight="2pt"/>
                <v:rect id="Rectangle 32" o:spid="_x0000_s1037" style="position:absolute;top:290;width:17386;height:16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" fillcolor="#edf5fa" stroked="f" strokeweight="2pt">
                  <v:textbox inset="4mm,2.5mm,4mm,2.5mm">
                    <w:txbxContent>
                      <w:p w14:paraId="48DA1FB7" w14:textId="5303CE71" w:rsidR="004B6463" w:rsidRDefault="004B6463" w:rsidP="00C860C8">
                        <w:pPr>
                          <w:pStyle w:val="Pull-outTitle"/>
                        </w:pPr>
                        <w:r>
                          <w:t>What does the law say?</w:t>
                        </w:r>
                      </w:p>
                      <w:p w14:paraId="73181C57" w14:textId="77777777" w:rsidR="00D46547" w:rsidRPr="00D46547" w:rsidRDefault="00D46547" w:rsidP="00D46547">
                        <w:r w:rsidRPr="00D46547">
                          <w:t>The way the law provides these types of protections to workers differs under various pieces of legislation.</w:t>
                        </w:r>
                      </w:p>
                      <w:p w14:paraId="7F042279" w14:textId="565E34DE" w:rsidR="00D46547" w:rsidRPr="00D46547" w:rsidRDefault="00D46547" w:rsidP="00D46547">
                        <w:pPr>
                          <w:pStyle w:val="ListBullet"/>
                        </w:pPr>
                        <w:r w:rsidRPr="00D46547">
                          <w:t xml:space="preserve">Under the Sex Discrimination Act, ‘victimisation’ is </w:t>
                        </w:r>
                        <w:r w:rsidR="00C860C8">
                          <w:t>against the law</w:t>
                        </w:r>
                        <w:r w:rsidRPr="00D46547">
                          <w:t xml:space="preserve">. </w:t>
                        </w:r>
                      </w:p>
                      <w:p w14:paraId="146CFBD4" w14:textId="771F034F" w:rsidR="00B03FB6" w:rsidRDefault="00D46547" w:rsidP="00B03FB6">
                        <w:pPr>
                          <w:pStyle w:val="ListBullet"/>
                        </w:pPr>
                        <w:r w:rsidRPr="00D46547">
                          <w:t>Under the Fair Work Act, the ‘general protections’ laws provide protection to workers who make, or propose to make, complaints</w:t>
                        </w:r>
                        <w:r w:rsidR="00C860C8">
                          <w:t>.</w:t>
                        </w:r>
                        <w:r w:rsidRPr="00D46547">
                          <w:t xml:space="preserve"> </w:t>
                        </w:r>
                        <w:r w:rsidR="00A654EB">
                          <w:t>T</w:t>
                        </w:r>
                        <w:r w:rsidRPr="00D46547">
                          <w:t xml:space="preserve">he Fair Work Act </w:t>
                        </w:r>
                        <w:r w:rsidR="00A654EB">
                          <w:t xml:space="preserve">also </w:t>
                        </w:r>
                        <w:r w:rsidRPr="00D46547">
                          <w:t xml:space="preserve">makes clear that ‘adverse action’ and ‘coercion’ are not permitted. </w:t>
                        </w:r>
                      </w:p>
                      <w:p w14:paraId="5B7026C7" w14:textId="4B4D56E4" w:rsidR="00B03FB6" w:rsidRPr="00D46547" w:rsidRDefault="00B03FB6" w:rsidP="00B03FB6">
                        <w:pPr>
                          <w:pStyle w:val="ListBullet"/>
                        </w:pPr>
                        <w:r w:rsidRPr="00327222">
                          <w:t xml:space="preserve">Similar protections for workers also exist under the model WHS laws, which make it </w:t>
                        </w:r>
                        <w:r w:rsidR="00C860C8">
                          <w:t>against the law</w:t>
                        </w:r>
                        <w:r w:rsidR="00C860C8" w:rsidRPr="00327222">
                          <w:t xml:space="preserve"> </w:t>
                        </w:r>
                        <w:r w:rsidRPr="00327222">
                          <w:t xml:space="preserve">for an organisation to disadvantage a worker who has raised a safety concern, such as sexual harassment. </w:t>
                        </w:r>
                      </w:p>
                      <w:p w14:paraId="4A27C75D" w14:textId="77777777" w:rsidR="00D46547" w:rsidRPr="00D46547" w:rsidRDefault="00D46547" w:rsidP="00D46547"/>
                    </w:txbxContent>
                  </v:textbox>
                </v:rect>
                <w10:wrap type="square" anchorx="margin"/>
              </v:group>
            </w:pict>
          </mc:Fallback>
        </mc:AlternateContent>
      </w:r>
      <w:r w:rsidR="005D4CA8" w:rsidRPr="00984B72">
        <w:rPr>
          <w:szCs w:val="22"/>
        </w:rPr>
        <w:t>threatening you to try to stop you from making a complaint.</w:t>
      </w:r>
    </w:p>
    <w:bookmarkEnd w:id="0"/>
    <w:p w14:paraId="720CC044" w14:textId="6BB9CA97" w:rsidR="00A17EC5" w:rsidRDefault="00A17EC5">
      <w:pPr>
        <w:adjustRightInd/>
        <w:snapToGrid/>
        <w:spacing w:after="0" w:line="240" w:lineRule="atLeast"/>
      </w:pPr>
    </w:p>
    <w:p w14:paraId="6A0DBF86" w14:textId="77777777" w:rsidR="00D65006" w:rsidRDefault="00D65006">
      <w:pPr>
        <w:adjustRightInd/>
        <w:snapToGrid/>
        <w:spacing w:after="0" w:line="240" w:lineRule="atLeast"/>
        <w:rPr>
          <w:rFonts w:asciiTheme="majorHAnsi" w:eastAsiaTheme="majorEastAsia" w:hAnsiTheme="majorHAnsi"/>
          <w:b/>
          <w:bCs/>
          <w:iCs/>
          <w:kern w:val="32"/>
          <w:sz w:val="30"/>
        </w:rPr>
      </w:pPr>
      <w:r>
        <w:br w:type="page"/>
      </w:r>
    </w:p>
    <w:p w14:paraId="18457434" w14:textId="35FDF0DB" w:rsidR="00A17EC5" w:rsidRDefault="00A17EC5" w:rsidP="00A17EC5">
      <w:pPr>
        <w:pStyle w:val="Heading1"/>
      </w:pPr>
      <w:r>
        <w:lastRenderedPageBreak/>
        <w:t>Workplace responsibilities</w:t>
      </w:r>
    </w:p>
    <w:p w14:paraId="0327F73F" w14:textId="1734C222" w:rsidR="003C7AB0" w:rsidRDefault="00984B72" w:rsidP="003C7AB0">
      <w:r>
        <w:rPr>
          <w:shd w:val="clear" w:color="auto" w:fill="FFFFFF"/>
        </w:rPr>
        <w:t>Work health and safety laws place</w:t>
      </w:r>
      <w:r w:rsidR="003C7AB0">
        <w:rPr>
          <w:shd w:val="clear" w:color="auto" w:fill="FFFFFF"/>
        </w:rPr>
        <w:t xml:space="preserve"> responsibilities on organisations, workers and others in a workplace to take steps to prevent and address sexual harassment.</w:t>
      </w:r>
    </w:p>
    <w:p w14:paraId="4AE99D8E" w14:textId="5C9AE6CF" w:rsidR="00A17EC5" w:rsidRPr="00984B72" w:rsidRDefault="003C7AB0" w:rsidP="003C7AB0">
      <w:pPr>
        <w:pStyle w:val="ListBullet"/>
        <w:rPr>
          <w:i/>
          <w:iCs/>
        </w:rPr>
      </w:pPr>
      <w:r w:rsidRPr="003C7AB0">
        <w:rPr>
          <w:b/>
          <w:bCs/>
        </w:rPr>
        <w:t>E</w:t>
      </w:r>
      <w:r w:rsidR="00A17EC5" w:rsidRPr="003C7AB0">
        <w:rPr>
          <w:b/>
          <w:bCs/>
        </w:rPr>
        <w:t>mployer</w:t>
      </w:r>
      <w:r w:rsidRPr="003C7AB0">
        <w:rPr>
          <w:b/>
          <w:bCs/>
        </w:rPr>
        <w:t>s</w:t>
      </w:r>
      <w:r w:rsidR="00A17EC5" w:rsidRPr="00C860C8">
        <w:t xml:space="preserve"> ha</w:t>
      </w:r>
      <w:r>
        <w:t>ve</w:t>
      </w:r>
      <w:r w:rsidR="00A17EC5" w:rsidRPr="00C860C8">
        <w:t xml:space="preserve"> a responsibility to do everything they reasonably can to make sure </w:t>
      </w:r>
      <w:r>
        <w:t>the</w:t>
      </w:r>
      <w:r w:rsidR="00A17EC5" w:rsidRPr="00C860C8">
        <w:t xml:space="preserve"> workplace is safe. This includes taking action to prevent, and respond to, workplace sexual harassment.</w:t>
      </w:r>
    </w:p>
    <w:p w14:paraId="71D80D1E" w14:textId="780E3FBE" w:rsidR="00984B72" w:rsidRPr="00984B72" w:rsidRDefault="00984B72" w:rsidP="003C7AB0">
      <w:pPr>
        <w:pStyle w:val="ListBullet"/>
        <w:rPr>
          <w:i/>
          <w:iCs/>
        </w:rPr>
      </w:pPr>
      <w:r>
        <w:rPr>
          <w:b/>
          <w:bCs/>
        </w:rPr>
        <w:t xml:space="preserve">Officers </w:t>
      </w:r>
      <w:r w:rsidRPr="00984B72">
        <w:t>(key decision makers)</w:t>
      </w:r>
      <w:r>
        <w:t xml:space="preserve"> must exercise due diligence to ensure that the organisation complies with WHS obligations.</w:t>
      </w:r>
    </w:p>
    <w:p w14:paraId="2C815C65" w14:textId="48000725" w:rsidR="003C7AB0" w:rsidRDefault="00547BAC" w:rsidP="003C7AB0">
      <w:pPr>
        <w:pStyle w:val="ListBullet"/>
      </w:pPr>
      <w:r w:rsidRPr="00547BAC">
        <w:rPr>
          <w:b/>
          <w:bCs/>
        </w:rPr>
        <w:t>Workers</w:t>
      </w:r>
      <w:r w:rsidR="00473132">
        <w:t xml:space="preserve"> </w:t>
      </w:r>
      <w:r w:rsidRPr="00547BAC">
        <w:t xml:space="preserve">are responsible for taking reasonable care of their own health and safety while at work, and </w:t>
      </w:r>
      <w:r>
        <w:t>not</w:t>
      </w:r>
      <w:r w:rsidRPr="00547BAC">
        <w:t xml:space="preserve"> negatively impact</w:t>
      </w:r>
      <w:r>
        <w:t>ing</w:t>
      </w:r>
      <w:r w:rsidRPr="00547BAC">
        <w:t xml:space="preserve"> the health and safety of others. This includes not sexually harassing others</w:t>
      </w:r>
      <w:r>
        <w:rPr>
          <w:rFonts w:ascii="Open Sans" w:hAnsi="Open Sans" w:cs="Open Sans"/>
          <w:color w:val="313537"/>
          <w:sz w:val="26"/>
          <w:szCs w:val="26"/>
          <w:bdr w:val="none" w:sz="0" w:space="0" w:color="auto" w:frame="1"/>
          <w:shd w:val="clear" w:color="auto" w:fill="FFFFFF"/>
        </w:rPr>
        <w:t xml:space="preserve"> </w:t>
      </w:r>
      <w:r w:rsidRPr="00445C27">
        <w:t xml:space="preserve">and following </w:t>
      </w:r>
      <w:r w:rsidR="00445C27" w:rsidRPr="00445C27">
        <w:t>reasonable instructions from their employer.</w:t>
      </w:r>
    </w:p>
    <w:p w14:paraId="0F153D35" w14:textId="3AF588C2" w:rsidR="0056158C" w:rsidRDefault="00EC55F7" w:rsidP="00EC55F7">
      <w:pPr>
        <w:pStyle w:val="ListBullet"/>
      </w:pPr>
      <w:r>
        <w:rPr>
          <w:noProof/>
          <w:color w:val="auto"/>
        </w:rPr>
        <mc:AlternateContent>
          <mc:Choice Requires="wpg">
            <w:drawing>
              <wp:anchor distT="0" distB="0" distL="114300" distR="114300" simplePos="0" relativeHeight="251658264" behindDoc="0" locked="0" layoutInCell="1" allowOverlap="1" wp14:anchorId="46BF67BF" wp14:editId="7F2AD450">
                <wp:simplePos x="0" y="0"/>
                <wp:positionH relativeFrom="margin">
                  <wp:posOffset>0</wp:posOffset>
                </wp:positionH>
                <wp:positionV relativeFrom="paragraph">
                  <wp:posOffset>957580</wp:posOffset>
                </wp:positionV>
                <wp:extent cx="5934075" cy="1676400"/>
                <wp:effectExtent l="0" t="0" r="9525" b="0"/>
                <wp:wrapSquare wrapText="bothSides"/>
                <wp:docPr id="22" name="Group 22" descr="For more information: The Respect@Work website provides free information about workplace sexual harassment. To find out more, visit respectatwork.gov.au.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1676400"/>
                          <a:chOff x="0" y="-98"/>
                          <a:chExt cx="61631" cy="17410"/>
                        </a:xfrm>
                      </wpg:grpSpPr>
                      <wps:wsp>
                        <wps:cNvPr id="23" name="Arrow: Pentagon 56"/>
                        <wps:cNvSpPr>
                          <a:spLocks noChangeArrowheads="1"/>
                        </wps:cNvSpPr>
                        <wps:spPr bwMode="auto">
                          <a:xfrm>
                            <a:off x="0" y="0"/>
                            <a:ext cx="60546" cy="17311"/>
                          </a:xfrm>
                          <a:prstGeom prst="homePlate">
                            <a:avLst>
                              <a:gd name="adj" fmla="val 17941"/>
                            </a:avLst>
                          </a:prstGeom>
                          <a:solidFill>
                            <a:srgbClr val="EDF5FA"/>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3FD96B" w14:textId="77777777" w:rsidR="00095C32" w:rsidRDefault="00095C32" w:rsidP="00095C32">
                              <w:pPr>
                                <w:pStyle w:val="Pull-outTitle"/>
                                <w:spacing w:after="240" w:line="360" w:lineRule="atLeast"/>
                                <w:rPr>
                                  <w:rFonts w:ascii="Open Sans Semibold" w:hAnsi="Open Sans Semibold" w:cs="Open Sans Semibold"/>
                                  <w:b w:val="0"/>
                                  <w:bCs/>
                                  <w:sz w:val="26"/>
                                  <w:szCs w:val="26"/>
                                </w:rPr>
                              </w:pPr>
                              <w:r>
                                <w:rPr>
                                  <w:rFonts w:ascii="Open Sans Semibold" w:hAnsi="Open Sans Semibold" w:cs="Open Sans Semibold"/>
                                  <w:b w:val="0"/>
                                  <w:bCs/>
                                  <w:sz w:val="26"/>
                                  <w:szCs w:val="26"/>
                                </w:rPr>
                                <w:t>For more information:</w:t>
                              </w:r>
                            </w:p>
                            <w:p w14:paraId="4E849FCF" w14:textId="77777777" w:rsidR="00095C32" w:rsidRDefault="00095C32" w:rsidP="00095C32">
                              <w:pPr>
                                <w:pStyle w:val="Pull-outText"/>
                                <w:rPr>
                                  <w:szCs w:val="22"/>
                                </w:rPr>
                              </w:pPr>
                              <w:r>
                                <w:rPr>
                                  <w:szCs w:val="22"/>
                                </w:rPr>
                                <w:t xml:space="preserve">The </w:t>
                              </w:r>
                              <w:proofErr w:type="spellStart"/>
                              <w:r>
                                <w:rPr>
                                  <w:szCs w:val="22"/>
                                </w:rPr>
                                <w:t>Respect@Work</w:t>
                              </w:r>
                              <w:proofErr w:type="spellEnd"/>
                              <w:r>
                                <w:rPr>
                                  <w:szCs w:val="22"/>
                                </w:rPr>
                                <w:t xml:space="preserve"> website provides free information about workplace sexual harassment. To find out more, visit </w:t>
                              </w:r>
                              <w:hyperlink r:id="rId30" w:history="1">
                                <w:r w:rsidRPr="00825178">
                                  <w:rPr>
                                    <w:rStyle w:val="Hyperlink"/>
                                    <w:szCs w:val="22"/>
                                  </w:rPr>
                                  <w:t>respectatwork.gov.au</w:t>
                                </w:r>
                              </w:hyperlink>
                              <w:r w:rsidRPr="00825178">
                                <w:rPr>
                                  <w:rStyle w:val="Hyperlink"/>
                                  <w:szCs w:val="22"/>
                                </w:rPr>
                                <w:t>.</w:t>
                              </w:r>
                              <w:r>
                                <w:rPr>
                                  <w:color w:val="0E7C80" w:themeColor="background2"/>
                                  <w:szCs w:val="22"/>
                                </w:rPr>
                                <w:t xml:space="preserve"> </w:t>
                              </w:r>
                            </w:p>
                          </w:txbxContent>
                        </wps:txbx>
                        <wps:bodyPr rot="0" vert="horz" wrap="square" lIns="252000" tIns="432000" rIns="360000" bIns="54000" anchor="t" anchorCtr="0" upright="1">
                          <a:noAutofit/>
                        </wps:bodyPr>
                      </wps:wsp>
                      <wps:wsp>
                        <wps:cNvPr id="34" name="Isosceles Triangle 57"/>
                        <wps:cNvSpPr>
                          <a:spLocks noChangeArrowheads="1"/>
                        </wps:cNvSpPr>
                        <wps:spPr bwMode="auto">
                          <a:xfrm rot="10800000">
                            <a:off x="0" y="0"/>
                            <a:ext cx="6252" cy="3168"/>
                          </a:xfrm>
                          <a:prstGeom prst="triangle">
                            <a:avLst>
                              <a:gd name="adj" fmla="val 50000"/>
                            </a:avLst>
                          </a:prstGeom>
                          <a:solidFill>
                            <a:schemeClr val="accent4">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s:wsp>
                        <wps:cNvPr id="35" name="Rectangle 58"/>
                        <wps:cNvSpPr>
                          <a:spLocks noChangeArrowheads="1"/>
                        </wps:cNvSpPr>
                        <wps:spPr bwMode="auto">
                          <a:xfrm>
                            <a:off x="2712" y="7129"/>
                            <a:ext cx="18260" cy="47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B635A7" w14:textId="77777777" w:rsidR="00095C32" w:rsidRDefault="00095C32" w:rsidP="00095C32">
                              <w:pPr>
                                <w:pStyle w:val="NoParagraphStyle"/>
                              </w:pPr>
                              <w:r>
                                <w:t>f5f2de</w:t>
                              </w:r>
                            </w:p>
                            <w:p w14:paraId="65351178" w14:textId="77777777" w:rsidR="00095C32" w:rsidRDefault="00095C32" w:rsidP="00095C32">
                              <w:pPr>
                                <w:jc w:val="center"/>
                              </w:pPr>
                            </w:p>
                          </w:txbxContent>
                        </wps:txbx>
                        <wps:bodyPr rot="0" vert="horz" wrap="square" lIns="91440" tIns="45720" rIns="91440" bIns="45720" anchor="ctr" anchorCtr="0" upright="1">
                          <a:noAutofit/>
                        </wps:bodyPr>
                      </wps:wsp>
                      <wps:wsp>
                        <wps:cNvPr id="36" name="Arrow: Chevron 59"/>
                        <wps:cNvSpPr>
                          <a:spLocks noChangeArrowheads="1"/>
                        </wps:cNvSpPr>
                        <wps:spPr bwMode="auto">
                          <a:xfrm>
                            <a:off x="56634" y="-98"/>
                            <a:ext cx="4997" cy="17409"/>
                          </a:xfrm>
                          <a:prstGeom prst="chevron">
                            <a:avLst>
                              <a:gd name="adj" fmla="val 79301"/>
                            </a:avLst>
                          </a:prstGeom>
                          <a:solidFill>
                            <a:schemeClr val="accent3">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7" name="Isosceles Triangle 60"/>
                        <wps:cNvSpPr>
                          <a:spLocks noChangeArrowheads="1"/>
                        </wps:cNvSpPr>
                        <wps:spPr bwMode="auto">
                          <a:xfrm rot="10800000">
                            <a:off x="774" y="0"/>
                            <a:ext cx="5914" cy="2939"/>
                          </a:xfrm>
                          <a:prstGeom prst="triangle">
                            <a:avLst>
                              <a:gd name="adj" fmla="val 50000"/>
                            </a:avLst>
                          </a:prstGeom>
                          <a:solidFill>
                            <a:schemeClr val="accent3">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g:wgp>
                  </a:graphicData>
                </a:graphic>
              </wp:anchor>
            </w:drawing>
          </mc:Choice>
          <mc:Fallback>
            <w:pict>
              <v:group w14:anchorId="46BF67BF" id="Group 22" o:spid="_x0000_s1038" alt="For more information: The Respect@Work website provides free information about workplace sexual harassment. To find out more, visit respectatwork.gov.au. &#10;" style="position:absolute;left:0;text-align:left;margin-left:0;margin-top:75.4pt;width:467.25pt;height:132pt;z-index:251658264;mso-position-horizontal-relative:margin" coordorigin=",-98" coordsize="61631,1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6" o:spid="_x0000_s1039" type="#_x0000_t15" style="position:absolute;width:60546;height:1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" adj="20492" fillcolor="#edf5fa" stroked="f" strokeweight="2pt">
                  <v:textbox inset="7mm,12mm,10mm,1.5mm">
                    <w:txbxContent>
                      <w:p w14:paraId="0A3FD96B" w14:textId="77777777" w:rsidR="00095C32" w:rsidRDefault="00095C32" w:rsidP="00095C32">
                        <w:pPr>
                          <w:pStyle w:val="Pull-outTitle"/>
                          <w:spacing w:after="240" w:line="360" w:lineRule="atLeast"/>
                          <w:rPr>
                            <w:rFonts w:ascii="Open Sans Semibold" w:hAnsi="Open Sans Semibold" w:cs="Open Sans Semibold"/>
                            <w:b w:val="0"/>
                            <w:bCs/>
                            <w:sz w:val="26"/>
                            <w:szCs w:val="26"/>
                          </w:rPr>
                        </w:pPr>
                        <w:r>
                          <w:rPr>
                            <w:rFonts w:ascii="Open Sans Semibold" w:hAnsi="Open Sans Semibold" w:cs="Open Sans Semibold"/>
                            <w:b w:val="0"/>
                            <w:bCs/>
                            <w:sz w:val="26"/>
                            <w:szCs w:val="26"/>
                          </w:rPr>
                          <w:t>For more information:</w:t>
                        </w:r>
                      </w:p>
                      <w:p w14:paraId="4E849FCF" w14:textId="77777777" w:rsidR="00095C32" w:rsidRDefault="00095C32" w:rsidP="00095C32">
                        <w:pPr>
                          <w:pStyle w:val="Pull-outText"/>
                          <w:rPr>
                            <w:szCs w:val="22"/>
                          </w:rPr>
                        </w:pPr>
                        <w:r>
                          <w:rPr>
                            <w:szCs w:val="22"/>
                          </w:rPr>
                          <w:t xml:space="preserve">The </w:t>
                        </w:r>
                        <w:proofErr w:type="spellStart"/>
                        <w:r>
                          <w:rPr>
                            <w:szCs w:val="22"/>
                          </w:rPr>
                          <w:t>Respect@Work</w:t>
                        </w:r>
                        <w:proofErr w:type="spellEnd"/>
                        <w:r>
                          <w:rPr>
                            <w:szCs w:val="22"/>
                          </w:rPr>
                          <w:t xml:space="preserve"> website provides free information about workplace sexual harassment. To find out more, visit </w:t>
                        </w:r>
                        <w:hyperlink r:id="rId31" w:history="1">
                          <w:r w:rsidRPr="00825178">
                            <w:rPr>
                              <w:rStyle w:val="Hyperlink"/>
                              <w:szCs w:val="22"/>
                            </w:rPr>
                            <w:t>respectatwork.gov.au</w:t>
                          </w:r>
                        </w:hyperlink>
                        <w:r w:rsidRPr="00825178">
                          <w:rPr>
                            <w:rStyle w:val="Hyperlink"/>
                            <w:szCs w:val="22"/>
                          </w:rPr>
                          <w:t>.</w:t>
                        </w:r>
                        <w:r>
                          <w:rPr>
                            <w:color w:val="0E7C80" w:themeColor="background2"/>
                            <w:szCs w:val="22"/>
                          </w:rPr>
                          <w:t xml:space="preserve"> </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7" o:spid="_x0000_s1040" type="#_x0000_t5" style="position:absolute;width:6252;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" fillcolor="#e07a5e [3207]" stroked="f" strokeweight=".25pt"/>
                <v:rect id="Rectangle 58" o:spid="_x0000_s1041" style="position:absolute;left:2712;top:7129;width:18260;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" fillcolor="#e07a5e [3207]" stroked="f" strokeweight="2pt">
                  <v:textbox>
                    <w:txbxContent>
                      <w:p w14:paraId="2CB635A7" w14:textId="77777777" w:rsidR="00095C32" w:rsidRDefault="00095C32" w:rsidP="00095C32">
                        <w:pPr>
                          <w:pStyle w:val="NoParagraphStyle"/>
                        </w:pPr>
                        <w:r>
                          <w:t>f5f2de</w:t>
                        </w:r>
                      </w:p>
                      <w:p w14:paraId="65351178" w14:textId="77777777" w:rsidR="00095C32" w:rsidRDefault="00095C32" w:rsidP="00095C32">
                        <w:pPr>
                          <w:jc w:val="cente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9" o:spid="_x0000_s1042" type="#_x0000_t55" style="position:absolute;left:56634;top:-98;width:4997;height:17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" adj="4471" fillcolor="#ffd178 [3206]" stroked="f" strokeweight="2pt"/>
                <v:shape id="Isosceles Triangle 60" o:spid="_x0000_s1043" type="#_x0000_t5" style="position:absolute;left:774;width:5914;height:29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" fillcolor="#ffd178 [3206]" stroked="f" strokeweight=".25pt"/>
                <w10:wrap type="square" anchorx="margin"/>
              </v:group>
            </w:pict>
          </mc:Fallback>
        </mc:AlternateContent>
      </w:r>
      <w:r w:rsidR="00C31BCA">
        <w:rPr>
          <w:b/>
          <w:bCs/>
        </w:rPr>
        <w:t>O</w:t>
      </w:r>
      <w:r w:rsidR="00C31BCA" w:rsidRPr="00473132">
        <w:rPr>
          <w:b/>
          <w:bCs/>
        </w:rPr>
        <w:t>thers</w:t>
      </w:r>
      <w:r w:rsidR="00C31BCA">
        <w:t xml:space="preserve"> </w:t>
      </w:r>
      <w:r w:rsidR="00C31BCA" w:rsidRPr="00473132">
        <w:rPr>
          <w:b/>
          <w:bCs/>
        </w:rPr>
        <w:t>in the workplace</w:t>
      </w:r>
      <w:r w:rsidR="00C31BCA">
        <w:t xml:space="preserve"> (including customers, clients and patients) </w:t>
      </w:r>
      <w:r w:rsidR="00C31BCA" w:rsidRPr="00547BAC">
        <w:t xml:space="preserve">are responsible for taking reasonable care of their own health and safety, and </w:t>
      </w:r>
      <w:r w:rsidR="00C31BCA">
        <w:t>not</w:t>
      </w:r>
      <w:r w:rsidR="00C31BCA" w:rsidRPr="00547BAC">
        <w:t xml:space="preserve"> negatively impact</w:t>
      </w:r>
      <w:r w:rsidR="00C31BCA">
        <w:t>ing</w:t>
      </w:r>
      <w:r w:rsidR="00C31BCA" w:rsidRPr="00547BAC">
        <w:t xml:space="preserve"> the health and safety of others. This includes not sexually harassing others</w:t>
      </w:r>
      <w:r w:rsidR="00C31BCA">
        <w:rPr>
          <w:rFonts w:ascii="Open Sans" w:hAnsi="Open Sans" w:cs="Open Sans"/>
          <w:color w:val="313537"/>
          <w:sz w:val="26"/>
          <w:szCs w:val="26"/>
          <w:bdr w:val="none" w:sz="0" w:space="0" w:color="auto" w:frame="1"/>
          <w:shd w:val="clear" w:color="auto" w:fill="FFFFFF"/>
        </w:rPr>
        <w:t xml:space="preserve"> </w:t>
      </w:r>
      <w:r w:rsidR="00C31BCA" w:rsidRPr="00445C27">
        <w:t xml:space="preserve">and following reasonable instructions </w:t>
      </w:r>
      <w:r w:rsidR="00984B72">
        <w:t>relating to health and safety</w:t>
      </w:r>
      <w:r w:rsidR="00C31BCA" w:rsidRPr="00445C27">
        <w:t>.</w:t>
      </w:r>
    </w:p>
    <w:sectPr w:rsidR="0056158C" w:rsidSect="009D5D23">
      <w:headerReference w:type="default" r:id="rId32"/>
      <w:footerReference w:type="default" r:id="rId33"/>
      <w:headerReference w:type="first" r:id="rId34"/>
      <w:footerReference w:type="first" r:id="rId35"/>
      <w:endnotePr>
        <w:numFmt w:val="decimal"/>
      </w:endnotePr>
      <w:pgSz w:w="11906" w:h="16838" w:code="9"/>
      <w:pgMar w:top="2410" w:right="1247" w:bottom="1134" w:left="1247" w:header="867"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4F911" w14:textId="77777777" w:rsidR="00204A7B" w:rsidRDefault="00204A7B" w:rsidP="008920BB">
      <w:r>
        <w:separator/>
      </w:r>
    </w:p>
  </w:endnote>
  <w:endnote w:type="continuationSeparator" w:id="0">
    <w:p w14:paraId="5DDACD69" w14:textId="77777777" w:rsidR="00204A7B" w:rsidRDefault="00204A7B" w:rsidP="008920BB">
      <w:r>
        <w:continuationSeparator/>
      </w:r>
    </w:p>
  </w:endnote>
  <w:endnote w:type="continuationNotice" w:id="1">
    <w:p w14:paraId="60D39FD6" w14:textId="77777777" w:rsidR="00204A7B" w:rsidRDefault="00204A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Avenir Black">
    <w:altName w:val="Calibri"/>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swald">
    <w:panose1 w:val="02000503000000000000"/>
    <w:charset w:val="00"/>
    <w:family w:val="auto"/>
    <w:pitch w:val="variable"/>
    <w:sig w:usb0="A000026F" w:usb1="4000004B"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Intelo-Regular">
    <w:altName w:val="Calibri"/>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ayout w:type="fixed"/>
      <w:tblLook w:val="04A0" w:firstRow="1" w:lastRow="0" w:firstColumn="1" w:lastColumn="0" w:noHBand="0" w:noVBand="1"/>
    </w:tblPr>
    <w:tblGrid>
      <w:gridCol w:w="4706"/>
      <w:gridCol w:w="4706"/>
    </w:tblGrid>
    <w:tr w:rsidR="00D40C9F" w14:paraId="30EFAC71" w14:textId="77777777" w:rsidTr="00C57C8F">
      <w:trPr>
        <w:trHeight w:val="282"/>
      </w:trPr>
      <w:tc>
        <w:tcPr>
          <w:tcW w:w="4706" w:type="dxa"/>
          <w:vAlign w:val="bottom"/>
        </w:tcPr>
        <w:p w14:paraId="27DE45DE" w14:textId="77777777" w:rsidR="00D40C9F" w:rsidRPr="00D40C9F" w:rsidRDefault="00190E7F" w:rsidP="00000C66">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w:t>
          </w:r>
          <w:r>
            <w:rPr>
              <w:rStyle w:val="PageNumber"/>
            </w:rPr>
            <w:fldChar w:fldCharType="end"/>
          </w:r>
        </w:p>
      </w:tc>
      <w:tc>
        <w:tcPr>
          <w:tcW w:w="4706" w:type="dxa"/>
        </w:tcPr>
        <w:p w14:paraId="152B15CA" w14:textId="3476D1FD" w:rsidR="00D40C9F" w:rsidRDefault="00F63903" w:rsidP="00000C66">
          <w:pPr>
            <w:pStyle w:val="Footer"/>
            <w:jc w:val="right"/>
          </w:pPr>
          <w:r>
            <w:t>October</w:t>
          </w:r>
          <w:r w:rsidR="00DA0305">
            <w:t xml:space="preserve"> 2022     </w:t>
          </w:r>
          <w:r w:rsidR="00D40C9F">
            <w:t>respectatwork.gov.au</w:t>
          </w:r>
        </w:p>
      </w:tc>
    </w:tr>
  </w:tbl>
  <w:p w14:paraId="75B73E85" w14:textId="77777777" w:rsidR="00A82A3F" w:rsidRDefault="00A82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ayout w:type="fixed"/>
      <w:tblLook w:val="04A0" w:firstRow="1" w:lastRow="0" w:firstColumn="1" w:lastColumn="0" w:noHBand="0" w:noVBand="1"/>
    </w:tblPr>
    <w:tblGrid>
      <w:gridCol w:w="4706"/>
      <w:gridCol w:w="4706"/>
    </w:tblGrid>
    <w:tr w:rsidR="003223A1" w14:paraId="0B5B24B7" w14:textId="77777777" w:rsidTr="00675354">
      <w:trPr>
        <w:trHeight w:val="282"/>
      </w:trPr>
      <w:tc>
        <w:tcPr>
          <w:tcW w:w="4706" w:type="dxa"/>
          <w:vAlign w:val="bottom"/>
        </w:tcPr>
        <w:p w14:paraId="359900D0" w14:textId="77777777" w:rsidR="003223A1" w:rsidRPr="00D40C9F" w:rsidRDefault="003223A1" w:rsidP="006F624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w:t>
          </w:r>
          <w:r>
            <w:rPr>
              <w:rStyle w:val="PageNumber"/>
            </w:rPr>
            <w:fldChar w:fldCharType="end"/>
          </w:r>
        </w:p>
      </w:tc>
      <w:tc>
        <w:tcPr>
          <w:tcW w:w="4706" w:type="dxa"/>
        </w:tcPr>
        <w:p w14:paraId="49C0FA9D" w14:textId="3D108F28" w:rsidR="003223A1" w:rsidRDefault="004D747A" w:rsidP="006F6247">
          <w:pPr>
            <w:pStyle w:val="Footer"/>
            <w:jc w:val="right"/>
          </w:pPr>
          <w:r>
            <w:t>October</w:t>
          </w:r>
          <w:r w:rsidR="00DA0305">
            <w:t xml:space="preserve"> 2022     </w:t>
          </w:r>
          <w:r w:rsidR="003223A1">
            <w:t>respectatwork.gov.au</w:t>
          </w:r>
        </w:p>
      </w:tc>
    </w:tr>
  </w:tbl>
  <w:p w14:paraId="429C457D" w14:textId="77777777" w:rsidR="00B157DD" w:rsidRDefault="00B15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4D551" w14:textId="77777777" w:rsidR="00204A7B" w:rsidRDefault="00204A7B" w:rsidP="008920BB">
      <w:r>
        <w:separator/>
      </w:r>
    </w:p>
  </w:footnote>
  <w:footnote w:type="continuationSeparator" w:id="0">
    <w:p w14:paraId="5D79E0B4" w14:textId="77777777" w:rsidR="00204A7B" w:rsidRDefault="00204A7B" w:rsidP="008920BB">
      <w:r>
        <w:continuationSeparator/>
      </w:r>
    </w:p>
  </w:footnote>
  <w:footnote w:type="continuationNotice" w:id="1">
    <w:p w14:paraId="6301184F" w14:textId="77777777" w:rsidR="00204A7B" w:rsidRDefault="00204A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ook w:val="04A0" w:firstRow="1" w:lastRow="0" w:firstColumn="1" w:lastColumn="0" w:noHBand="0" w:noVBand="1"/>
    </w:tblPr>
    <w:tblGrid>
      <w:gridCol w:w="4253"/>
      <w:gridCol w:w="3740"/>
      <w:gridCol w:w="1419"/>
    </w:tblGrid>
    <w:tr w:rsidR="006C3CEA" w14:paraId="2D3C74AC" w14:textId="77777777" w:rsidTr="00675354">
      <w:trPr>
        <w:trHeight w:val="568"/>
      </w:trPr>
      <w:tc>
        <w:tcPr>
          <w:tcW w:w="4253" w:type="dxa"/>
          <w:vAlign w:val="center"/>
        </w:tcPr>
        <w:p w14:paraId="5C67EEB5" w14:textId="77777777" w:rsidR="006C3CEA" w:rsidRPr="00D40C9F" w:rsidRDefault="006C3CEA" w:rsidP="00705D74">
          <w:pPr>
            <w:pStyle w:val="Header"/>
          </w:pPr>
        </w:p>
      </w:tc>
      <w:tc>
        <w:tcPr>
          <w:tcW w:w="3740" w:type="dxa"/>
          <w:vAlign w:val="center"/>
        </w:tcPr>
        <w:p w14:paraId="1A3D6FF8" w14:textId="1B64E6A6" w:rsidR="006C3CEA" w:rsidRDefault="00DA0305" w:rsidP="00705D74">
          <w:pPr>
            <w:pStyle w:val="Header"/>
          </w:pPr>
          <w:r>
            <w:t>Factsheet: What does the law say about workplace sexual harassment?</w:t>
          </w:r>
        </w:p>
      </w:tc>
      <w:tc>
        <w:tcPr>
          <w:tcW w:w="1419" w:type="dxa"/>
        </w:tcPr>
        <w:p w14:paraId="41FD4B3F" w14:textId="77777777" w:rsidR="006C3CEA" w:rsidRDefault="006C3CEA" w:rsidP="00705D74">
          <w:pPr>
            <w:pStyle w:val="Header"/>
          </w:pPr>
        </w:p>
      </w:tc>
    </w:tr>
  </w:tbl>
  <w:p w14:paraId="0354BA96" w14:textId="77777777" w:rsidR="006C3CEA" w:rsidRPr="00204368" w:rsidRDefault="006C3CEA" w:rsidP="00705D74">
    <w:pPr>
      <w:pStyle w:val="Header"/>
    </w:pPr>
    <w:r>
      <w:rPr>
        <w:noProof/>
      </w:rPr>
      <w:drawing>
        <wp:anchor distT="0" distB="0" distL="114300" distR="114300" simplePos="0" relativeHeight="251658240" behindDoc="1" locked="0" layoutInCell="1" allowOverlap="1" wp14:anchorId="7E81F6D5" wp14:editId="71290AF7">
          <wp:simplePos x="0" y="0"/>
          <wp:positionH relativeFrom="page">
            <wp:posOffset>0</wp:posOffset>
          </wp:positionH>
          <wp:positionV relativeFrom="page">
            <wp:posOffset>0</wp:posOffset>
          </wp:positionV>
          <wp:extent cx="7560000" cy="1224000"/>
          <wp:effectExtent l="0" t="0" r="3175"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224000"/>
                  </a:xfrm>
                  <a:prstGeom prst="rect">
                    <a:avLst/>
                  </a:prstGeom>
                </pic:spPr>
              </pic:pic>
            </a:graphicData>
          </a:graphic>
          <wp14:sizeRelH relativeFrom="margin">
            <wp14:pctWidth>0</wp14:pctWidth>
          </wp14:sizeRelH>
          <wp14:sizeRelV relativeFrom="margin">
            <wp14:pctHeight>0</wp14:pctHeight>
          </wp14:sizeRelV>
        </wp:anchor>
      </w:drawing>
    </w:r>
  </w:p>
  <w:p w14:paraId="6486C6A2" w14:textId="77777777" w:rsidR="0053152C" w:rsidRPr="006C3CEA" w:rsidRDefault="0053152C" w:rsidP="00705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10289" w:type="dxa"/>
      <w:tblInd w:w="-392" w:type="dxa"/>
      <w:tblLook w:val="04A0" w:firstRow="1" w:lastRow="0" w:firstColumn="1" w:lastColumn="0" w:noHBand="0" w:noVBand="1"/>
    </w:tblPr>
    <w:tblGrid>
      <w:gridCol w:w="5098"/>
      <w:gridCol w:w="5191"/>
    </w:tblGrid>
    <w:tr w:rsidR="003223A1" w14:paraId="210A305E" w14:textId="77777777" w:rsidTr="006F6247">
      <w:trPr>
        <w:trHeight w:hRule="exact" w:val="380"/>
      </w:trPr>
      <w:tc>
        <w:tcPr>
          <w:tcW w:w="5098" w:type="dxa"/>
        </w:tcPr>
        <w:p w14:paraId="4D50CF42" w14:textId="77777777" w:rsidR="003223A1" w:rsidRPr="006F6247" w:rsidRDefault="003223A1" w:rsidP="006F6247">
          <w:pPr>
            <w:pStyle w:val="NoSpacing"/>
          </w:pPr>
        </w:p>
      </w:tc>
      <w:tc>
        <w:tcPr>
          <w:tcW w:w="5191" w:type="dxa"/>
          <w:vMerge w:val="restart"/>
        </w:tcPr>
        <w:p w14:paraId="302BF2B1" w14:textId="77777777" w:rsidR="003223A1" w:rsidRDefault="003223A1" w:rsidP="00785D10">
          <w:pPr>
            <w:pStyle w:val="NoSpacing"/>
            <w:spacing w:before="40"/>
            <w:jc w:val="right"/>
          </w:pPr>
          <w:r>
            <w:rPr>
              <w:noProof/>
            </w:rPr>
            <w:drawing>
              <wp:inline distT="0" distB="0" distL="0" distR="0" wp14:anchorId="73470A2B" wp14:editId="4CAB963A">
                <wp:extent cx="908306" cy="588265"/>
                <wp:effectExtent l="0" t="0" r="6350" b="254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1"/>
                        <a:stretch>
                          <a:fillRect/>
                        </a:stretch>
                      </pic:blipFill>
                      <pic:spPr>
                        <a:xfrm>
                          <a:off x="0" y="0"/>
                          <a:ext cx="908306" cy="588265"/>
                        </a:xfrm>
                        <a:prstGeom prst="rect">
                          <a:avLst/>
                        </a:prstGeom>
                      </pic:spPr>
                    </pic:pic>
                  </a:graphicData>
                </a:graphic>
              </wp:inline>
            </w:drawing>
          </w:r>
        </w:p>
      </w:tc>
    </w:tr>
    <w:tr w:rsidR="003223A1" w14:paraId="626D088D" w14:textId="77777777" w:rsidTr="00D04162">
      <w:tc>
        <w:tcPr>
          <w:tcW w:w="5098" w:type="dxa"/>
        </w:tcPr>
        <w:p w14:paraId="1EEE453E" w14:textId="54D85790" w:rsidR="003223A1" w:rsidRPr="006F6247" w:rsidRDefault="00901582" w:rsidP="006F6247">
          <w:pPr>
            <w:pStyle w:val="CoverHeading"/>
          </w:pPr>
          <w:r>
            <w:t>What does the law say about workplace sexual harassment?</w:t>
          </w:r>
        </w:p>
      </w:tc>
      <w:tc>
        <w:tcPr>
          <w:tcW w:w="5191" w:type="dxa"/>
          <w:vMerge/>
        </w:tcPr>
        <w:p w14:paraId="35E30CC1" w14:textId="77777777" w:rsidR="003223A1" w:rsidRDefault="003223A1" w:rsidP="00D04162">
          <w:pPr>
            <w:pStyle w:val="Header"/>
          </w:pPr>
        </w:p>
      </w:tc>
    </w:tr>
  </w:tbl>
  <w:p w14:paraId="0BEDEB28" w14:textId="77777777" w:rsidR="003223A1" w:rsidRDefault="003223A1">
    <w:pPr>
      <w:pStyle w:val="Header"/>
    </w:pPr>
    <w:r>
      <w:rPr>
        <w:noProof/>
      </w:rPr>
      <w:drawing>
        <wp:anchor distT="0" distB="0" distL="114300" distR="114300" simplePos="0" relativeHeight="251658241" behindDoc="1" locked="0" layoutInCell="1" allowOverlap="1" wp14:anchorId="401FAC55" wp14:editId="6DAF1798">
          <wp:simplePos x="0" y="0"/>
          <wp:positionH relativeFrom="page">
            <wp:posOffset>0</wp:posOffset>
          </wp:positionH>
          <wp:positionV relativeFrom="page">
            <wp:posOffset>0</wp:posOffset>
          </wp:positionV>
          <wp:extent cx="7560000" cy="2674800"/>
          <wp:effectExtent l="0" t="0" r="3175"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2"/>
                  <a:stretch>
                    <a:fillRect/>
                  </a:stretch>
                </pic:blipFill>
                <pic:spPr>
                  <a:xfrm>
                    <a:off x="0" y="0"/>
                    <a:ext cx="7560000" cy="2674800"/>
                  </a:xfrm>
                  <a:prstGeom prst="rect">
                    <a:avLst/>
                  </a:prstGeom>
                </pic:spPr>
              </pic:pic>
            </a:graphicData>
          </a:graphic>
          <wp14:sizeRelH relativeFrom="margin">
            <wp14:pctWidth>0</wp14:pctWidth>
          </wp14:sizeRelH>
          <wp14:sizeRelV relativeFrom="margin">
            <wp14:pctHeight>0</wp14:pctHeight>
          </wp14:sizeRelV>
        </wp:anchor>
      </w:drawing>
    </w:r>
  </w:p>
  <w:p w14:paraId="41632084" w14:textId="77777777" w:rsidR="0053152C" w:rsidRPr="00785D10" w:rsidRDefault="0053152C" w:rsidP="00705D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0311"/>
    <w:multiLevelType w:val="multilevel"/>
    <w:tmpl w:val="FEAEF510"/>
    <w:lvl w:ilvl="0">
      <w:start w:val="1"/>
      <w:numFmt w:val="upperLetter"/>
      <w:pStyle w:val="Heading5"/>
      <w:lvlText w:val="APPENDIX.%1"/>
      <w:lvlJc w:val="left"/>
      <w:pPr>
        <w:ind w:left="284" w:hanging="284"/>
      </w:pPr>
      <w:rPr>
        <w:rFonts w:ascii="Arial" w:hAnsi="Arial" w:hint="default"/>
        <w:b/>
        <w:i w:val="0"/>
        <w:color w:val="231E21"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CD2668"/>
    <w:multiLevelType w:val="multilevel"/>
    <w:tmpl w:val="45485FC6"/>
    <w:lvl w:ilvl="0">
      <w:start w:val="1"/>
      <w:numFmt w:val="decimal"/>
      <w:pStyle w:val="MajorHeader"/>
      <w:lvlText w:val="%1."/>
      <w:lvlJc w:val="left"/>
      <w:pPr>
        <w:tabs>
          <w:tab w:val="num" w:pos="360"/>
        </w:tabs>
        <w:ind w:left="360" w:hanging="360"/>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B7D7118"/>
    <w:multiLevelType w:val="multilevel"/>
    <w:tmpl w:val="2F4286B0"/>
    <w:name w:val="Number_Edge"/>
    <w:styleLink w:val="NumberEdge"/>
    <w:lvl w:ilvl="0">
      <w:start w:val="1"/>
      <w:numFmt w:val="decimal"/>
      <w:lvlText w:val="%1"/>
      <w:lvlJc w:val="left"/>
      <w:pPr>
        <w:ind w:left="1021" w:hanging="1021"/>
      </w:pPr>
      <w:rPr>
        <w:rFonts w:ascii="Arial" w:hAnsi="Arial" w:hint="default"/>
        <w:b/>
        <w:i w:val="0"/>
        <w:color w:val="231E21"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231E21" w:themeColor="text2"/>
        <w:sz w:val="20"/>
      </w:rPr>
    </w:lvl>
    <w:lvl w:ilvl="3">
      <w:start w:val="1"/>
      <w:numFmt w:val="decimal"/>
      <w:lvlText w:val="%1.%2.%3.%4"/>
      <w:lvlJc w:val="left"/>
      <w:pPr>
        <w:ind w:left="1021" w:hanging="1021"/>
      </w:pPr>
      <w:rPr>
        <w:rFonts w:ascii="Arial" w:hAnsi="Arial" w:hint="default"/>
        <w:b/>
        <w:i w:val="0"/>
        <w:color w:val="231E21"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3" w15:restartNumberingAfterBreak="0">
    <w:nsid w:val="0CAD0BC6"/>
    <w:multiLevelType w:val="multilevel"/>
    <w:tmpl w:val="2F4286B0"/>
    <w:name w:val="Number_Edge4"/>
    <w:numStyleLink w:val="NumberEdge"/>
  </w:abstractNum>
  <w:abstractNum w:abstractNumId="4" w15:restartNumberingAfterBreak="0">
    <w:nsid w:val="0CD044AC"/>
    <w:multiLevelType w:val="hybridMultilevel"/>
    <w:tmpl w:val="559A7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D2843"/>
    <w:multiLevelType w:val="multilevel"/>
    <w:tmpl w:val="082498F6"/>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6" w15:restartNumberingAfterBreak="0">
    <w:nsid w:val="0DC15879"/>
    <w:multiLevelType w:val="multilevel"/>
    <w:tmpl w:val="D7486C80"/>
    <w:lvl w:ilvl="0">
      <w:start w:val="1"/>
      <w:numFmt w:val="decimal"/>
      <w:pStyle w:val="DividerHeading"/>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095EE1"/>
    <w:multiLevelType w:val="multilevel"/>
    <w:tmpl w:val="2F4286B0"/>
    <w:name w:val="Number_Edge2"/>
    <w:numStyleLink w:val="NumberEdge"/>
  </w:abstractNum>
  <w:abstractNum w:abstractNumId="8" w15:restartNumberingAfterBreak="0">
    <w:nsid w:val="12905213"/>
    <w:multiLevelType w:val="multilevel"/>
    <w:tmpl w:val="0FA8230A"/>
    <w:name w:val="Edge"/>
    <w:lvl w:ilvl="0">
      <w:start w:val="1"/>
      <w:numFmt w:val="decimal"/>
      <w:lvlText w:val="%1"/>
      <w:lvlJc w:val="left"/>
      <w:pPr>
        <w:ind w:left="567" w:hanging="567"/>
      </w:pPr>
      <w:rPr>
        <w:rFonts w:ascii="Arial" w:hAnsi="Arial" w:hint="default"/>
        <w:b/>
        <w:i w:val="0"/>
        <w:color w:val="231E21" w:themeColor="text2"/>
        <w:sz w:val="40"/>
      </w:rPr>
    </w:lvl>
    <w:lvl w:ilvl="1">
      <w:start w:val="1"/>
      <w:numFmt w:val="decimal"/>
      <w:lvlText w:val="%1.%2"/>
      <w:lvlJc w:val="left"/>
      <w:pPr>
        <w:ind w:left="567" w:hanging="567"/>
      </w:pPr>
      <w:rPr>
        <w:rFonts w:ascii="Arial" w:hAnsi="Arial" w:hint="default"/>
        <w:b/>
        <w:i w:val="0"/>
        <w:color w:val="auto"/>
        <w:sz w:val="20"/>
      </w:rPr>
    </w:lvl>
    <w:lvl w:ilvl="2">
      <w:start w:val="1"/>
      <w:numFmt w:val="decimal"/>
      <w:lvlText w:val="%1.%2.%3"/>
      <w:lvlJc w:val="left"/>
      <w:pPr>
        <w:ind w:left="1021" w:hanging="664"/>
      </w:pPr>
      <w:rPr>
        <w:rFonts w:ascii="Arial" w:hAnsi="Arial" w:hint="default"/>
        <w:b/>
        <w:i w:val="0"/>
        <w:color w:val="231E21" w:themeColor="text2"/>
        <w:sz w:val="20"/>
      </w:rPr>
    </w:lvl>
    <w:lvl w:ilvl="3">
      <w:start w:val="1"/>
      <w:numFmt w:val="decimal"/>
      <w:lvlText w:val="%1.%2.%3.%4"/>
      <w:lvlJc w:val="left"/>
      <w:pPr>
        <w:ind w:left="924" w:hanging="244"/>
      </w:pPr>
      <w:rPr>
        <w:rFonts w:ascii="Arial" w:hAnsi="Arial" w:hint="default"/>
        <w:b/>
        <w:i w:val="0"/>
        <w:color w:val="231E21" w:themeColor="text2"/>
        <w:sz w:val="2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3054E4A"/>
    <w:multiLevelType w:val="multilevel"/>
    <w:tmpl w:val="709ED840"/>
    <w:lvl w:ilvl="0">
      <w:start w:val="1"/>
      <w:numFmt w:val="decimal"/>
      <w:pStyle w:val="ListNumb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47C7DEA"/>
    <w:multiLevelType w:val="hybridMultilevel"/>
    <w:tmpl w:val="BA20E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707280"/>
    <w:multiLevelType w:val="multilevel"/>
    <w:tmpl w:val="1E343666"/>
    <w:name w:val="ListBullet_Edge"/>
    <w:lvl w:ilvl="0">
      <w:start w:val="1"/>
      <w:numFmt w:val="bullet"/>
      <w:lvlText w:val=""/>
      <w:lvlJc w:val="left"/>
      <w:pPr>
        <w:tabs>
          <w:tab w:val="num" w:pos="924"/>
        </w:tabs>
        <w:ind w:left="924" w:hanging="357"/>
      </w:pPr>
      <w:rPr>
        <w:rFonts w:ascii="Symbol" w:hAnsi="Symbol" w:hint="default"/>
        <w:b/>
        <w:i w:val="0"/>
        <w:color w:val="E07A5E" w:themeColor="accent4"/>
        <w:sz w:val="20"/>
      </w:rPr>
    </w:lvl>
    <w:lvl w:ilvl="1">
      <w:start w:val="1"/>
      <w:numFmt w:val="bullet"/>
      <w:lvlText w:val="o"/>
      <w:lvlJc w:val="left"/>
      <w:pPr>
        <w:tabs>
          <w:tab w:val="num" w:pos="1134"/>
        </w:tabs>
        <w:ind w:left="1491" w:hanging="357"/>
      </w:pPr>
      <w:rPr>
        <w:rFonts w:ascii="Courier New" w:hAnsi="Courier New" w:hint="default"/>
        <w:b/>
        <w:i w:val="0"/>
        <w:color w:val="E07A5E" w:themeColor="accent4"/>
        <w:sz w:val="20"/>
      </w:rPr>
    </w:lvl>
    <w:lvl w:ilvl="2">
      <w:start w:val="1"/>
      <w:numFmt w:val="none"/>
      <w:lvlText w:val="%1"/>
      <w:lvlJc w:val="left"/>
      <w:pPr>
        <w:tabs>
          <w:tab w:val="num" w:pos="1701"/>
        </w:tabs>
        <w:ind w:left="1491" w:firstLine="210"/>
      </w:pPr>
      <w:rPr>
        <w:rFonts w:ascii="Arial" w:hAnsi="Arial" w:hint="default"/>
        <w:b/>
        <w:i w:val="0"/>
        <w:color w:val="231E21" w:themeColor="text2"/>
        <w:sz w:val="20"/>
      </w:rPr>
    </w:lvl>
    <w:lvl w:ilvl="3">
      <w:start w:val="1"/>
      <w:numFmt w:val="none"/>
      <w:lvlText w:val="%1"/>
      <w:lvlJc w:val="left"/>
      <w:pPr>
        <w:tabs>
          <w:tab w:val="num" w:pos="2268"/>
        </w:tabs>
        <w:ind w:left="2058" w:firstLine="210"/>
      </w:pPr>
      <w:rPr>
        <w:rFonts w:ascii="Arial" w:hAnsi="Arial" w:hint="default"/>
        <w:b/>
        <w:i w:val="0"/>
        <w:color w:val="231E21" w:themeColor="text2"/>
        <w:sz w:val="20"/>
      </w:rPr>
    </w:lvl>
    <w:lvl w:ilvl="4">
      <w:start w:val="1"/>
      <w:numFmt w:val="none"/>
      <w:lvlText w:val=""/>
      <w:lvlJc w:val="left"/>
      <w:pPr>
        <w:tabs>
          <w:tab w:val="num" w:pos="2835"/>
        </w:tabs>
        <w:ind w:left="2625" w:firstLine="210"/>
      </w:pPr>
      <w:rPr>
        <w:rFonts w:hint="default"/>
      </w:rPr>
    </w:lvl>
    <w:lvl w:ilvl="5">
      <w:start w:val="1"/>
      <w:numFmt w:val="none"/>
      <w:lvlText w:val=""/>
      <w:lvlJc w:val="left"/>
      <w:pPr>
        <w:tabs>
          <w:tab w:val="num" w:pos="3402"/>
        </w:tabs>
        <w:ind w:left="3192" w:firstLine="210"/>
      </w:pPr>
      <w:rPr>
        <w:rFonts w:hint="default"/>
      </w:rPr>
    </w:lvl>
    <w:lvl w:ilvl="6">
      <w:start w:val="1"/>
      <w:numFmt w:val="none"/>
      <w:lvlText w:val="%7"/>
      <w:lvlJc w:val="left"/>
      <w:pPr>
        <w:tabs>
          <w:tab w:val="num" w:pos="3969"/>
        </w:tabs>
        <w:ind w:left="3759" w:firstLine="210"/>
      </w:pPr>
      <w:rPr>
        <w:rFonts w:hint="default"/>
      </w:rPr>
    </w:lvl>
    <w:lvl w:ilvl="7">
      <w:start w:val="1"/>
      <w:numFmt w:val="none"/>
      <w:lvlText w:val=""/>
      <w:lvlJc w:val="left"/>
      <w:pPr>
        <w:tabs>
          <w:tab w:val="num" w:pos="4536"/>
        </w:tabs>
        <w:ind w:left="4326" w:firstLine="210"/>
      </w:pPr>
      <w:rPr>
        <w:rFonts w:hint="default"/>
      </w:rPr>
    </w:lvl>
    <w:lvl w:ilvl="8">
      <w:start w:val="1"/>
      <w:numFmt w:val="none"/>
      <w:lvlText w:val=""/>
      <w:lvlJc w:val="left"/>
      <w:pPr>
        <w:tabs>
          <w:tab w:val="num" w:pos="5103"/>
        </w:tabs>
        <w:ind w:left="4893" w:firstLine="210"/>
      </w:pPr>
      <w:rPr>
        <w:rFonts w:hint="default"/>
      </w:rPr>
    </w:lvl>
  </w:abstractNum>
  <w:abstractNum w:abstractNumId="12" w15:restartNumberingAfterBreak="0">
    <w:nsid w:val="19DA7CD5"/>
    <w:multiLevelType w:val="singleLevel"/>
    <w:tmpl w:val="268AFF22"/>
    <w:lvl w:ilvl="0">
      <w:start w:val="1"/>
      <w:numFmt w:val="bullet"/>
      <w:lvlText w:val="•"/>
      <w:lvlJc w:val="left"/>
      <w:pPr>
        <w:ind w:left="360" w:hanging="360"/>
      </w:pPr>
      <w:rPr>
        <w:rFonts w:ascii="Calibri" w:hAnsi="Calibri" w:hint="default"/>
        <w:b/>
        <w:i w:val="0"/>
        <w:color w:val="000000" w:themeColor="text1"/>
        <w:sz w:val="20"/>
      </w:rPr>
    </w:lvl>
  </w:abstractNum>
  <w:abstractNum w:abstractNumId="13" w15:restartNumberingAfterBreak="0">
    <w:nsid w:val="20BB6B87"/>
    <w:multiLevelType w:val="multilevel"/>
    <w:tmpl w:val="2F4286B0"/>
    <w:name w:val="Number_Edge3"/>
    <w:numStyleLink w:val="NumberEdge"/>
  </w:abstractNum>
  <w:abstractNum w:abstractNumId="14" w15:restartNumberingAfterBreak="0">
    <w:nsid w:val="23F35BED"/>
    <w:multiLevelType w:val="multilevel"/>
    <w:tmpl w:val="25F233CC"/>
    <w:name w:val="Section Header2"/>
    <w:styleLink w:val="ListHeader"/>
    <w:lvl w:ilvl="0">
      <w:start w:val="1"/>
      <w:numFmt w:val="decimal"/>
      <w:lvlText w:val="%1a"/>
      <w:lvlJc w:val="left"/>
      <w:pPr>
        <w:ind w:left="360" w:hanging="360"/>
      </w:pPr>
      <w:rPr>
        <w:rFonts w:ascii="Arial" w:hAnsi="Arial"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0344E6"/>
    <w:multiLevelType w:val="multilevel"/>
    <w:tmpl w:val="B324DA18"/>
    <w:styleLink w:val="AHRCBullets"/>
    <w:lvl w:ilvl="0">
      <w:start w:val="1"/>
      <w:numFmt w:val="bullet"/>
      <w:pStyle w:val="ListBullet"/>
      <w:lvlText w:val="●"/>
      <w:lvlJc w:val="left"/>
      <w:pPr>
        <w:ind w:left="397" w:hanging="397"/>
      </w:pPr>
      <w:rPr>
        <w:rFonts w:ascii="Arial" w:hAnsi="Arial" w:hint="default"/>
        <w:b w:val="0"/>
        <w:i w:val="0"/>
        <w:color w:val="159EA3" w:themeColor="accent1"/>
        <w:sz w:val="20"/>
      </w:rPr>
    </w:lvl>
    <w:lvl w:ilvl="1">
      <w:start w:val="1"/>
      <w:numFmt w:val="bullet"/>
      <w:pStyle w:val="ListBullet2"/>
      <w:lvlText w:val="●"/>
      <w:lvlJc w:val="left"/>
      <w:pPr>
        <w:ind w:left="794" w:hanging="397"/>
      </w:pPr>
      <w:rPr>
        <w:rFonts w:ascii="Arial" w:hAnsi="Arial" w:hint="default"/>
        <w:color w:val="159EA3" w:themeColor="accent1"/>
      </w:rPr>
    </w:lvl>
    <w:lvl w:ilvl="2">
      <w:start w:val="1"/>
      <w:numFmt w:val="bullet"/>
      <w:pStyle w:val="ListBullet3"/>
      <w:lvlText w:val="●"/>
      <w:lvlJc w:val="left"/>
      <w:pPr>
        <w:ind w:left="1191" w:hanging="397"/>
      </w:pPr>
      <w:rPr>
        <w:rFonts w:ascii="Arial" w:hAnsi="Arial" w:hint="default"/>
        <w:color w:val="159EA3" w:themeColor="accent1"/>
      </w:rPr>
    </w:lvl>
    <w:lvl w:ilvl="3">
      <w:start w:val="1"/>
      <w:numFmt w:val="bullet"/>
      <w:pStyle w:val="ListBullet4"/>
      <w:lvlText w:val="○"/>
      <w:lvlJc w:val="left"/>
      <w:pPr>
        <w:ind w:left="1588" w:hanging="397"/>
      </w:pPr>
      <w:rPr>
        <w:rFonts w:ascii="Arial" w:hAnsi="Arial" w:hint="default"/>
        <w:color w:val="0E7C80" w:themeColor="background2"/>
      </w:rPr>
    </w:lvl>
    <w:lvl w:ilvl="4">
      <w:start w:val="1"/>
      <w:numFmt w:val="bullet"/>
      <w:pStyle w:val="ListBullet5"/>
      <w:lvlText w:val=""/>
      <w:lvlJc w:val="left"/>
      <w:pPr>
        <w:ind w:left="1985" w:hanging="397"/>
      </w:pPr>
      <w:rPr>
        <w:rFonts w:ascii="Wingdings" w:hAnsi="Wingdings" w:hint="default"/>
        <w:color w:val="0E7C80" w:themeColor="background2"/>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16" w15:restartNumberingAfterBreak="0">
    <w:nsid w:val="27C0271A"/>
    <w:multiLevelType w:val="multilevel"/>
    <w:tmpl w:val="199CFA46"/>
    <w:styleLink w:val="TaylorAnnexure"/>
    <w:lvl w:ilvl="0">
      <w:start w:val="1"/>
      <w:numFmt w:val="decimal"/>
      <w:lvlText w:val="Annexur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8810CAE"/>
    <w:multiLevelType w:val="multilevel"/>
    <w:tmpl w:val="3FC49006"/>
    <w:styleLink w:val="NumberLiberty"/>
    <w:lvl w:ilvl="0">
      <w:start w:val="1"/>
      <w:numFmt w:val="decimal"/>
      <w:lvlText w:val="%1"/>
      <w:lvlJc w:val="left"/>
      <w:pPr>
        <w:ind w:left="680" w:hanging="680"/>
      </w:pPr>
      <w:rPr>
        <w:rFonts w:ascii="Calibri" w:hAnsi="Calibri" w:hint="default"/>
        <w:b/>
        <w:i w:val="0"/>
        <w:color w:val="0E7C80" w:themeColor="background2"/>
        <w:sz w:val="44"/>
      </w:rPr>
    </w:lvl>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0E7C80"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680" w:hanging="680"/>
      </w:pPr>
      <w:rPr>
        <w:rFonts w:ascii="Calibri" w:hAnsi="Calibri" w:hint="default"/>
        <w:b/>
        <w:i w:val="0"/>
        <w:color w:val="0E7C80" w:themeColor="background2"/>
        <w:sz w:val="22"/>
      </w:rPr>
    </w:lvl>
    <w:lvl w:ilvl="3">
      <w:start w:val="1"/>
      <w:numFmt w:val="none"/>
      <w:lvlText w:val=""/>
      <w:lvlJc w:val="left"/>
      <w:pPr>
        <w:ind w:left="1021" w:hanging="1021"/>
      </w:pPr>
      <w:rPr>
        <w:rFonts w:ascii="Arial" w:hAnsi="Arial" w:hint="default"/>
        <w:b/>
        <w:i w:val="0"/>
        <w:color w:val="231E21"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18" w15:restartNumberingAfterBreak="0">
    <w:nsid w:val="2CC25A1B"/>
    <w:multiLevelType w:val="multilevel"/>
    <w:tmpl w:val="2F4286B0"/>
    <w:name w:val="Number_Edge5"/>
    <w:numStyleLink w:val="NumberEdge"/>
  </w:abstractNum>
  <w:abstractNum w:abstractNumId="19" w15:restartNumberingAfterBreak="0">
    <w:nsid w:val="2E605EB3"/>
    <w:multiLevelType w:val="hybridMultilevel"/>
    <w:tmpl w:val="E43ED656"/>
    <w:lvl w:ilvl="0" w:tplc="2C58BBA0">
      <w:start w:val="1"/>
      <w:numFmt w:val="bullet"/>
      <w:suff w:val="space"/>
      <w:lvlText w:val=""/>
      <w:lvlJc w:val="left"/>
      <w:pPr>
        <w:ind w:left="170" w:hanging="113"/>
      </w:pPr>
      <w:rPr>
        <w:rFonts w:ascii="Symbol" w:hAnsi="Symbol" w:hint="default"/>
        <w:color w:val="auto"/>
      </w:rPr>
    </w:lvl>
    <w:lvl w:ilvl="1" w:tplc="DA407E80">
      <w:start w:val="1"/>
      <w:numFmt w:val="bullet"/>
      <w:suff w:val="space"/>
      <w:lvlText w:val="o"/>
      <w:lvlJc w:val="left"/>
      <w:pPr>
        <w:ind w:left="510" w:hanging="113"/>
      </w:pPr>
      <w:rPr>
        <w:rFonts w:ascii="Courier New" w:hAnsi="Courier New" w:hint="default"/>
      </w:rPr>
    </w:lvl>
    <w:lvl w:ilvl="2" w:tplc="2D2E9C60">
      <w:start w:val="1"/>
      <w:numFmt w:val="bullet"/>
      <w:suff w:val="space"/>
      <w:lvlText w:val=""/>
      <w:lvlJc w:val="left"/>
      <w:pPr>
        <w:ind w:left="851" w:hanging="114"/>
      </w:pPr>
      <w:rPr>
        <w:rFonts w:ascii="Wingdings" w:hAnsi="Wingdings" w:hint="default"/>
      </w:rPr>
    </w:lvl>
    <w:lvl w:ilvl="3" w:tplc="BEC4E1C0">
      <w:start w:val="1"/>
      <w:numFmt w:val="bullet"/>
      <w:suff w:val="space"/>
      <w:lvlText w:val=""/>
      <w:lvlJc w:val="left"/>
      <w:pPr>
        <w:ind w:left="1191" w:hanging="114"/>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927CE9"/>
    <w:multiLevelType w:val="multilevel"/>
    <w:tmpl w:val="6F2A360C"/>
    <w:styleLink w:val="HeadingList"/>
    <w:lvl w:ilvl="0">
      <w:start w:val="1"/>
      <w:numFmt w:val="decimal"/>
      <w:lvlText w:val="%1."/>
      <w:lvlJc w:val="left"/>
      <w:pPr>
        <w:ind w:left="510" w:hanging="510"/>
      </w:pPr>
      <w:rPr>
        <w:rFonts w:hint="default"/>
        <w:color w:val="0E7C80" w:themeColor="background2"/>
      </w:rPr>
    </w:lvl>
    <w:lvl w:ilvl="1">
      <w:start w:val="1"/>
      <w:numFmt w:val="decimal"/>
      <w:lvlText w:val="%1.%2"/>
      <w:lvlJc w:val="left"/>
      <w:pPr>
        <w:ind w:left="720" w:hanging="720"/>
      </w:pPr>
      <w:rPr>
        <w:rFonts w:hint="default"/>
      </w:rPr>
    </w:lvl>
    <w:lvl w:ilvl="2">
      <w:start w:val="1"/>
      <w:numFmt w:val="decimal"/>
      <w:lvlText w:val="%1.%2.%3"/>
      <w:lvlJc w:val="left"/>
      <w:pPr>
        <w:ind w:left="1928" w:hanging="51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371737A6"/>
    <w:multiLevelType w:val="multilevel"/>
    <w:tmpl w:val="BCDA7A7C"/>
    <w:numStyleLink w:val="AHRCNumbers"/>
  </w:abstractNum>
  <w:abstractNum w:abstractNumId="22" w15:restartNumberingAfterBreak="0">
    <w:nsid w:val="41650E0D"/>
    <w:multiLevelType w:val="hybridMultilevel"/>
    <w:tmpl w:val="91F263D2"/>
    <w:lvl w:ilvl="0" w:tplc="3C1435B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636921"/>
    <w:multiLevelType w:val="hybridMultilevel"/>
    <w:tmpl w:val="345069A0"/>
    <w:lvl w:ilvl="0" w:tplc="01ACA0A4">
      <w:start w:val="1"/>
      <w:numFmt w:val="decimal"/>
      <w:pStyle w:val="SectionHeader"/>
      <w:lvlText w:val="%1.a"/>
      <w:lvlJc w:val="left"/>
      <w:pPr>
        <w:ind w:left="720" w:hanging="360"/>
      </w:pPr>
      <w:rPr>
        <w:rFonts w:ascii="Arial" w:hAnsi="Arial" w:hint="default"/>
        <w:b/>
        <w:i w:val="0"/>
        <w:sz w:val="22"/>
      </w:rPr>
    </w:lvl>
    <w:lvl w:ilvl="1" w:tplc="3AB0E0A8" w:tentative="1">
      <w:start w:val="1"/>
      <w:numFmt w:val="lowerLetter"/>
      <w:lvlText w:val="%2."/>
      <w:lvlJc w:val="left"/>
      <w:pPr>
        <w:ind w:left="1440" w:hanging="360"/>
      </w:pPr>
    </w:lvl>
    <w:lvl w:ilvl="2" w:tplc="3928435E" w:tentative="1">
      <w:start w:val="1"/>
      <w:numFmt w:val="lowerRoman"/>
      <w:lvlText w:val="%3."/>
      <w:lvlJc w:val="right"/>
      <w:pPr>
        <w:ind w:left="2160" w:hanging="180"/>
      </w:pPr>
    </w:lvl>
    <w:lvl w:ilvl="3" w:tplc="F848AB60" w:tentative="1">
      <w:start w:val="1"/>
      <w:numFmt w:val="decimal"/>
      <w:lvlText w:val="%4."/>
      <w:lvlJc w:val="left"/>
      <w:pPr>
        <w:ind w:left="2880" w:hanging="360"/>
      </w:pPr>
    </w:lvl>
    <w:lvl w:ilvl="4" w:tplc="13AE36A2" w:tentative="1">
      <w:start w:val="1"/>
      <w:numFmt w:val="lowerLetter"/>
      <w:lvlText w:val="%5."/>
      <w:lvlJc w:val="left"/>
      <w:pPr>
        <w:ind w:left="3600" w:hanging="360"/>
      </w:pPr>
    </w:lvl>
    <w:lvl w:ilvl="5" w:tplc="66B8F9B6" w:tentative="1">
      <w:start w:val="1"/>
      <w:numFmt w:val="lowerRoman"/>
      <w:lvlText w:val="%6."/>
      <w:lvlJc w:val="right"/>
      <w:pPr>
        <w:ind w:left="4320" w:hanging="180"/>
      </w:pPr>
    </w:lvl>
    <w:lvl w:ilvl="6" w:tplc="47C48F3C" w:tentative="1">
      <w:start w:val="1"/>
      <w:numFmt w:val="decimal"/>
      <w:lvlText w:val="%7."/>
      <w:lvlJc w:val="left"/>
      <w:pPr>
        <w:ind w:left="5040" w:hanging="360"/>
      </w:pPr>
    </w:lvl>
    <w:lvl w:ilvl="7" w:tplc="5F00E30E" w:tentative="1">
      <w:start w:val="1"/>
      <w:numFmt w:val="lowerLetter"/>
      <w:lvlText w:val="%8."/>
      <w:lvlJc w:val="left"/>
      <w:pPr>
        <w:ind w:left="5760" w:hanging="360"/>
      </w:pPr>
    </w:lvl>
    <w:lvl w:ilvl="8" w:tplc="2012D50C" w:tentative="1">
      <w:start w:val="1"/>
      <w:numFmt w:val="lowerRoman"/>
      <w:lvlText w:val="%9."/>
      <w:lvlJc w:val="right"/>
      <w:pPr>
        <w:ind w:left="6480" w:hanging="180"/>
      </w:pPr>
    </w:lvl>
  </w:abstractNum>
  <w:abstractNum w:abstractNumId="24" w15:restartNumberingAfterBreak="0">
    <w:nsid w:val="51130158"/>
    <w:multiLevelType w:val="multilevel"/>
    <w:tmpl w:val="BCDA7A7C"/>
    <w:styleLink w:val="AHRCNumbers"/>
    <w:lvl w:ilvl="0">
      <w:start w:val="1"/>
      <w:numFmt w:val="decimal"/>
      <w:pStyle w:val="ListNumber"/>
      <w:lvlText w:val="%1."/>
      <w:lvlJc w:val="left"/>
      <w:pPr>
        <w:ind w:left="397" w:hanging="397"/>
      </w:pPr>
      <w:rPr>
        <w:rFonts w:asciiTheme="minorHAnsi" w:hAnsiTheme="minorHAnsi" w:hint="default"/>
        <w:b w:val="0"/>
        <w:i w:val="0"/>
        <w:color w:val="159EA3" w:themeColor="accent1"/>
        <w:sz w:val="20"/>
      </w:rPr>
    </w:lvl>
    <w:lvl w:ilvl="1">
      <w:start w:val="1"/>
      <w:numFmt w:val="lowerLetter"/>
      <w:pStyle w:val="ListNumber2"/>
      <w:lvlText w:val="%2."/>
      <w:lvlJc w:val="left"/>
      <w:pPr>
        <w:ind w:left="794" w:hanging="397"/>
      </w:pPr>
      <w:rPr>
        <w:rFonts w:asciiTheme="minorHAnsi" w:hAnsiTheme="minorHAnsi" w:hint="default"/>
        <w:b w:val="0"/>
        <w:i w:val="0"/>
        <w:color w:val="159EA3" w:themeColor="accent1"/>
        <w:sz w:val="20"/>
      </w:rPr>
    </w:lvl>
    <w:lvl w:ilvl="2">
      <w:start w:val="1"/>
      <w:numFmt w:val="lowerRoman"/>
      <w:pStyle w:val="ListNumber3"/>
      <w:lvlText w:val="%3."/>
      <w:lvlJc w:val="left"/>
      <w:pPr>
        <w:ind w:left="1191" w:hanging="397"/>
      </w:pPr>
      <w:rPr>
        <w:rFonts w:asciiTheme="minorHAnsi" w:hAnsiTheme="minorHAnsi" w:hint="default"/>
        <w:b w:val="0"/>
        <w:i w:val="0"/>
        <w:color w:val="159EA3" w:themeColor="accent1"/>
        <w:sz w:val="20"/>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5"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4F21FFB"/>
    <w:multiLevelType w:val="hybridMultilevel"/>
    <w:tmpl w:val="328A58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9B38C0"/>
    <w:multiLevelType w:val="multilevel"/>
    <w:tmpl w:val="27D467F2"/>
    <w:styleLink w:val="1ai"/>
    <w:lvl w:ilvl="0">
      <w:start w:val="1"/>
      <w:numFmt w:val="decimal"/>
      <w:lvlText w:val="1.%1"/>
      <w:lvlJc w:val="left"/>
      <w:pPr>
        <w:ind w:left="360" w:hanging="360"/>
      </w:pPr>
      <w:rPr>
        <w:rFonts w:ascii="Arial" w:hAnsi="Arial" w:hint="default"/>
        <w:b/>
        <w:i w:val="0"/>
        <w:color w:val="231E21" w:themeColor="text2"/>
        <w:sz w:val="24"/>
      </w:rPr>
    </w:lvl>
    <w:lvl w:ilvl="1">
      <w:start w:val="1"/>
      <w:numFmt w:val="decimal"/>
      <w:lvlText w:val="1.%2.1"/>
      <w:lvlJc w:val="left"/>
      <w:pPr>
        <w:ind w:left="720" w:hanging="360"/>
      </w:pPr>
      <w:rPr>
        <w:rFonts w:ascii="Arial" w:hAnsi="Arial" w:hint="default"/>
        <w:b w:val="0"/>
        <w:i w:val="0"/>
        <w:color w:val="auto"/>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4F567A6"/>
    <w:multiLevelType w:val="hybridMultilevel"/>
    <w:tmpl w:val="281E8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B47C4D"/>
    <w:multiLevelType w:val="hybridMultilevel"/>
    <w:tmpl w:val="A23EB93E"/>
    <w:lvl w:ilvl="0" w:tplc="135AEA12">
      <w:start w:val="1"/>
      <w:numFmt w:val="decimal"/>
      <w:pStyle w:val="ListNumberBold"/>
      <w:lvlText w:val="%1"/>
      <w:lvlJc w:val="left"/>
      <w:pPr>
        <w:ind w:left="720" w:hanging="360"/>
      </w:pPr>
      <w:rPr>
        <w:rFonts w:ascii="Arial" w:hAnsi="Arial" w:cs="Times New Roman"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BEE9714" w:tentative="1">
      <w:start w:val="1"/>
      <w:numFmt w:val="lowerLetter"/>
      <w:lvlText w:val="%2."/>
      <w:lvlJc w:val="left"/>
      <w:pPr>
        <w:ind w:left="1440" w:hanging="360"/>
      </w:pPr>
    </w:lvl>
    <w:lvl w:ilvl="2" w:tplc="7B98F464" w:tentative="1">
      <w:start w:val="1"/>
      <w:numFmt w:val="lowerRoman"/>
      <w:lvlText w:val="%3."/>
      <w:lvlJc w:val="right"/>
      <w:pPr>
        <w:ind w:left="2160" w:hanging="180"/>
      </w:pPr>
    </w:lvl>
    <w:lvl w:ilvl="3" w:tplc="62E2CC9E" w:tentative="1">
      <w:start w:val="1"/>
      <w:numFmt w:val="decimal"/>
      <w:lvlText w:val="%4."/>
      <w:lvlJc w:val="left"/>
      <w:pPr>
        <w:ind w:left="2880" w:hanging="360"/>
      </w:pPr>
    </w:lvl>
    <w:lvl w:ilvl="4" w:tplc="4176C194" w:tentative="1">
      <w:start w:val="1"/>
      <w:numFmt w:val="lowerLetter"/>
      <w:lvlText w:val="%5."/>
      <w:lvlJc w:val="left"/>
      <w:pPr>
        <w:ind w:left="3600" w:hanging="360"/>
      </w:pPr>
    </w:lvl>
    <w:lvl w:ilvl="5" w:tplc="DF1A79C4" w:tentative="1">
      <w:start w:val="1"/>
      <w:numFmt w:val="lowerRoman"/>
      <w:lvlText w:val="%6."/>
      <w:lvlJc w:val="right"/>
      <w:pPr>
        <w:ind w:left="4320" w:hanging="180"/>
      </w:pPr>
    </w:lvl>
    <w:lvl w:ilvl="6" w:tplc="D5804808" w:tentative="1">
      <w:start w:val="1"/>
      <w:numFmt w:val="decimal"/>
      <w:lvlText w:val="%7."/>
      <w:lvlJc w:val="left"/>
      <w:pPr>
        <w:ind w:left="5040" w:hanging="360"/>
      </w:pPr>
    </w:lvl>
    <w:lvl w:ilvl="7" w:tplc="DBB65CF6" w:tentative="1">
      <w:start w:val="1"/>
      <w:numFmt w:val="lowerLetter"/>
      <w:lvlText w:val="%8."/>
      <w:lvlJc w:val="left"/>
      <w:pPr>
        <w:ind w:left="5760" w:hanging="360"/>
      </w:pPr>
    </w:lvl>
    <w:lvl w:ilvl="8" w:tplc="AA2E24C6" w:tentative="1">
      <w:start w:val="1"/>
      <w:numFmt w:val="lowerRoman"/>
      <w:lvlText w:val="%9."/>
      <w:lvlJc w:val="right"/>
      <w:pPr>
        <w:ind w:left="6480" w:hanging="180"/>
      </w:pPr>
    </w:lvl>
  </w:abstractNum>
  <w:abstractNum w:abstractNumId="30" w15:restartNumberingAfterBreak="0">
    <w:nsid w:val="6F5B54ED"/>
    <w:multiLevelType w:val="multilevel"/>
    <w:tmpl w:val="B324DA18"/>
    <w:numStyleLink w:val="AHRCBullets"/>
  </w:abstractNum>
  <w:abstractNum w:abstractNumId="31" w15:restartNumberingAfterBreak="0">
    <w:nsid w:val="6F834E58"/>
    <w:multiLevelType w:val="hybridMultilevel"/>
    <w:tmpl w:val="98EAD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6F03794"/>
    <w:multiLevelType w:val="multilevel"/>
    <w:tmpl w:val="2F4286B0"/>
    <w:name w:val="Number_Edge"/>
    <w:numStyleLink w:val="NumberEdge"/>
  </w:abstractNum>
  <w:abstractNum w:abstractNumId="34" w15:restartNumberingAfterBreak="0">
    <w:nsid w:val="7A07439F"/>
    <w:multiLevelType w:val="multilevel"/>
    <w:tmpl w:val="2D4E749A"/>
    <w:styleLink w:val="ListEdge"/>
    <w:lvl w:ilvl="0">
      <w:start w:val="1"/>
      <w:numFmt w:val="bullet"/>
      <w:lvlText w:val=""/>
      <w:lvlJc w:val="left"/>
      <w:pPr>
        <w:tabs>
          <w:tab w:val="num" w:pos="1418"/>
        </w:tabs>
        <w:ind w:left="1418" w:hanging="397"/>
      </w:pPr>
      <w:rPr>
        <w:rFonts w:ascii="Symbol" w:hAnsi="Symbol" w:hint="default"/>
        <w:b/>
        <w:i w:val="0"/>
        <w:color w:val="E07A5E" w:themeColor="accent4"/>
        <w:sz w:val="20"/>
      </w:rPr>
    </w:lvl>
    <w:lvl w:ilvl="1">
      <w:start w:val="1"/>
      <w:numFmt w:val="bullet"/>
      <w:lvlText w:val="o"/>
      <w:lvlJc w:val="left"/>
      <w:pPr>
        <w:tabs>
          <w:tab w:val="num" w:pos="1985"/>
        </w:tabs>
        <w:ind w:left="1985" w:hanging="567"/>
      </w:pPr>
      <w:rPr>
        <w:rFonts w:ascii="Courier New" w:hAnsi="Courier New" w:hint="default"/>
        <w:b/>
        <w:i w:val="0"/>
        <w:color w:val="E07A5E" w:themeColor="accent4"/>
        <w:sz w:val="20"/>
      </w:rPr>
    </w:lvl>
    <w:lvl w:ilvl="2">
      <w:start w:val="1"/>
      <w:numFmt w:val="none"/>
      <w:lvlText w:val="%1"/>
      <w:lvlJc w:val="left"/>
      <w:pPr>
        <w:tabs>
          <w:tab w:val="num" w:pos="1701"/>
        </w:tabs>
        <w:ind w:left="1491" w:firstLine="210"/>
      </w:pPr>
      <w:rPr>
        <w:rFonts w:ascii="Arial" w:hAnsi="Arial" w:hint="default"/>
        <w:b/>
        <w:i w:val="0"/>
        <w:color w:val="231E21" w:themeColor="text2"/>
        <w:sz w:val="20"/>
      </w:rPr>
    </w:lvl>
    <w:lvl w:ilvl="3">
      <w:start w:val="1"/>
      <w:numFmt w:val="none"/>
      <w:lvlText w:val="%1"/>
      <w:lvlJc w:val="left"/>
      <w:pPr>
        <w:tabs>
          <w:tab w:val="num" w:pos="2268"/>
        </w:tabs>
        <w:ind w:left="2058" w:firstLine="210"/>
      </w:pPr>
      <w:rPr>
        <w:rFonts w:ascii="Arial" w:hAnsi="Arial" w:hint="default"/>
        <w:b/>
        <w:i w:val="0"/>
        <w:color w:val="231E21" w:themeColor="text2"/>
        <w:sz w:val="20"/>
      </w:rPr>
    </w:lvl>
    <w:lvl w:ilvl="4">
      <w:start w:val="1"/>
      <w:numFmt w:val="none"/>
      <w:lvlText w:val=""/>
      <w:lvlJc w:val="left"/>
      <w:pPr>
        <w:tabs>
          <w:tab w:val="num" w:pos="2835"/>
        </w:tabs>
        <w:ind w:left="2625" w:firstLine="210"/>
      </w:pPr>
      <w:rPr>
        <w:rFonts w:hint="default"/>
      </w:rPr>
    </w:lvl>
    <w:lvl w:ilvl="5">
      <w:start w:val="1"/>
      <w:numFmt w:val="none"/>
      <w:lvlText w:val=""/>
      <w:lvlJc w:val="left"/>
      <w:pPr>
        <w:tabs>
          <w:tab w:val="num" w:pos="3402"/>
        </w:tabs>
        <w:ind w:left="3192" w:firstLine="210"/>
      </w:pPr>
      <w:rPr>
        <w:rFonts w:hint="default"/>
      </w:rPr>
    </w:lvl>
    <w:lvl w:ilvl="6">
      <w:start w:val="1"/>
      <w:numFmt w:val="none"/>
      <w:lvlText w:val="%7"/>
      <w:lvlJc w:val="left"/>
      <w:pPr>
        <w:tabs>
          <w:tab w:val="num" w:pos="3969"/>
        </w:tabs>
        <w:ind w:left="3759" w:firstLine="210"/>
      </w:pPr>
      <w:rPr>
        <w:rFonts w:hint="default"/>
      </w:rPr>
    </w:lvl>
    <w:lvl w:ilvl="7">
      <w:start w:val="1"/>
      <w:numFmt w:val="none"/>
      <w:lvlText w:val=""/>
      <w:lvlJc w:val="left"/>
      <w:pPr>
        <w:tabs>
          <w:tab w:val="num" w:pos="4536"/>
        </w:tabs>
        <w:ind w:left="4326" w:firstLine="210"/>
      </w:pPr>
      <w:rPr>
        <w:rFonts w:hint="default"/>
      </w:rPr>
    </w:lvl>
    <w:lvl w:ilvl="8">
      <w:start w:val="1"/>
      <w:numFmt w:val="none"/>
      <w:lvlText w:val=""/>
      <w:lvlJc w:val="left"/>
      <w:pPr>
        <w:tabs>
          <w:tab w:val="num" w:pos="5103"/>
        </w:tabs>
        <w:ind w:left="4893" w:firstLine="210"/>
      </w:pPr>
      <w:rPr>
        <w:rFonts w:hint="default"/>
      </w:rPr>
    </w:lvl>
  </w:abstractNum>
  <w:abstractNum w:abstractNumId="35" w15:restartNumberingAfterBreak="0">
    <w:nsid w:val="7A416FA3"/>
    <w:multiLevelType w:val="multilevel"/>
    <w:tmpl w:val="B324DA18"/>
    <w:numStyleLink w:val="AHRCBullets"/>
  </w:abstractNum>
  <w:num w:numId="1" w16cid:durableId="1841772580">
    <w:abstractNumId w:val="27"/>
  </w:num>
  <w:num w:numId="2" w16cid:durableId="1451776836">
    <w:abstractNumId w:val="32"/>
  </w:num>
  <w:num w:numId="3" w16cid:durableId="71632574">
    <w:abstractNumId w:val="25"/>
  </w:num>
  <w:num w:numId="4" w16cid:durableId="1157068641">
    <w:abstractNumId w:val="20"/>
  </w:num>
  <w:num w:numId="5" w16cid:durableId="1556623974">
    <w:abstractNumId w:val="6"/>
    <w:lvlOverride w:ilvl="0">
      <w:lvl w:ilvl="0">
        <w:start w:val="1"/>
        <w:numFmt w:val="decimal"/>
        <w:pStyle w:val="DividerHeading"/>
        <w:suff w:val="space"/>
        <w:lvlText w:val="%1."/>
        <w:lvlJc w:val="left"/>
        <w:pPr>
          <w:ind w:left="360" w:hanging="360"/>
        </w:pPr>
        <w:rPr>
          <w:rFonts w:hint="default"/>
        </w:rPr>
      </w:lvl>
    </w:lvlOverride>
  </w:num>
  <w:num w:numId="6" w16cid:durableId="1692997275">
    <w:abstractNumId w:val="5"/>
  </w:num>
  <w:num w:numId="7" w16cid:durableId="212272706">
    <w:abstractNumId w:val="1"/>
  </w:num>
  <w:num w:numId="8" w16cid:durableId="1309751936">
    <w:abstractNumId w:val="9"/>
  </w:num>
  <w:num w:numId="9" w16cid:durableId="284696768">
    <w:abstractNumId w:val="14"/>
  </w:num>
  <w:num w:numId="10" w16cid:durableId="194974324">
    <w:abstractNumId w:val="23"/>
  </w:num>
  <w:num w:numId="11" w16cid:durableId="2000882689">
    <w:abstractNumId w:val="29"/>
  </w:num>
  <w:num w:numId="12" w16cid:durableId="1087269756">
    <w:abstractNumId w:val="0"/>
  </w:num>
  <w:num w:numId="13" w16cid:durableId="941693167">
    <w:abstractNumId w:val="2"/>
  </w:num>
  <w:num w:numId="14" w16cid:durableId="348482859">
    <w:abstractNumId w:val="34"/>
  </w:num>
  <w:num w:numId="15" w16cid:durableId="803041582">
    <w:abstractNumId w:val="17"/>
  </w:num>
  <w:num w:numId="16" w16cid:durableId="210580015">
    <w:abstractNumId w:val="15"/>
  </w:num>
  <w:num w:numId="17" w16cid:durableId="530726293">
    <w:abstractNumId w:val="24"/>
  </w:num>
  <w:num w:numId="18" w16cid:durableId="3747906">
    <w:abstractNumId w:val="16"/>
  </w:num>
  <w:num w:numId="19" w16cid:durableId="209076918">
    <w:abstractNumId w:val="30"/>
  </w:num>
  <w:num w:numId="20" w16cid:durableId="46882856">
    <w:abstractNumId w:val="22"/>
  </w:num>
  <w:num w:numId="21" w16cid:durableId="1136338270">
    <w:abstractNumId w:val="26"/>
  </w:num>
  <w:num w:numId="22" w16cid:durableId="630719260">
    <w:abstractNumId w:val="10"/>
  </w:num>
  <w:num w:numId="23" w16cid:durableId="971402803">
    <w:abstractNumId w:val="4"/>
  </w:num>
  <w:num w:numId="24" w16cid:durableId="1048408974">
    <w:abstractNumId w:val="28"/>
  </w:num>
  <w:num w:numId="25" w16cid:durableId="1733458832">
    <w:abstractNumId w:val="12"/>
  </w:num>
  <w:num w:numId="26" w16cid:durableId="1782602282">
    <w:abstractNumId w:val="31"/>
  </w:num>
  <w:num w:numId="27" w16cid:durableId="1078164566">
    <w:abstractNumId w:val="21"/>
  </w:num>
  <w:num w:numId="28" w16cid:durableId="1727416209">
    <w:abstractNumId w:val="19"/>
  </w:num>
  <w:num w:numId="29" w16cid:durableId="14413395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21931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0378290">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xNDQ2M7e0NDSzsDRV0lEKTi0uzszPAykwrgUAGtNt8SwAAAA="/>
    <w:docVar w:name="Cover" w:val="5"/>
    <w:docVar w:name="secNum" w:val="0"/>
  </w:docVars>
  <w:rsids>
    <w:rsidRoot w:val="003223A1"/>
    <w:rsid w:val="00000C66"/>
    <w:rsid w:val="00002367"/>
    <w:rsid w:val="000044A0"/>
    <w:rsid w:val="00005F3D"/>
    <w:rsid w:val="00016272"/>
    <w:rsid w:val="00016F24"/>
    <w:rsid w:val="000170A2"/>
    <w:rsid w:val="00022AA7"/>
    <w:rsid w:val="0002409A"/>
    <w:rsid w:val="000247BC"/>
    <w:rsid w:val="00024ABE"/>
    <w:rsid w:val="000304C1"/>
    <w:rsid w:val="00030AB4"/>
    <w:rsid w:val="000311E4"/>
    <w:rsid w:val="000371CC"/>
    <w:rsid w:val="000443EB"/>
    <w:rsid w:val="00044C9C"/>
    <w:rsid w:val="000453AB"/>
    <w:rsid w:val="000510F6"/>
    <w:rsid w:val="00051BDF"/>
    <w:rsid w:val="00054E1A"/>
    <w:rsid w:val="000551ED"/>
    <w:rsid w:val="00057FCB"/>
    <w:rsid w:val="0006026E"/>
    <w:rsid w:val="000654E4"/>
    <w:rsid w:val="000679E3"/>
    <w:rsid w:val="000707BE"/>
    <w:rsid w:val="00072644"/>
    <w:rsid w:val="00073358"/>
    <w:rsid w:val="00076E0F"/>
    <w:rsid w:val="00082544"/>
    <w:rsid w:val="0008617C"/>
    <w:rsid w:val="00086DFF"/>
    <w:rsid w:val="000907F8"/>
    <w:rsid w:val="0009116E"/>
    <w:rsid w:val="00091C84"/>
    <w:rsid w:val="00092172"/>
    <w:rsid w:val="00092E82"/>
    <w:rsid w:val="0009430E"/>
    <w:rsid w:val="00095C32"/>
    <w:rsid w:val="00095F61"/>
    <w:rsid w:val="000975C1"/>
    <w:rsid w:val="000A07C7"/>
    <w:rsid w:val="000A5D32"/>
    <w:rsid w:val="000B4485"/>
    <w:rsid w:val="000B4DB3"/>
    <w:rsid w:val="000B5BB1"/>
    <w:rsid w:val="000B6358"/>
    <w:rsid w:val="000C0929"/>
    <w:rsid w:val="000C28A9"/>
    <w:rsid w:val="000C4DD0"/>
    <w:rsid w:val="000C6CE9"/>
    <w:rsid w:val="000D0FBB"/>
    <w:rsid w:val="000D6626"/>
    <w:rsid w:val="000D74CB"/>
    <w:rsid w:val="000D78CA"/>
    <w:rsid w:val="000E42FD"/>
    <w:rsid w:val="000E5104"/>
    <w:rsid w:val="000E55B8"/>
    <w:rsid w:val="000E6E1E"/>
    <w:rsid w:val="000F01AA"/>
    <w:rsid w:val="000F2402"/>
    <w:rsid w:val="000F381D"/>
    <w:rsid w:val="000F3D62"/>
    <w:rsid w:val="000F431A"/>
    <w:rsid w:val="000F50D0"/>
    <w:rsid w:val="000F5C76"/>
    <w:rsid w:val="000F5E7F"/>
    <w:rsid w:val="00101731"/>
    <w:rsid w:val="00102ABA"/>
    <w:rsid w:val="00106501"/>
    <w:rsid w:val="00106D42"/>
    <w:rsid w:val="001075A3"/>
    <w:rsid w:val="00117DF6"/>
    <w:rsid w:val="00121C64"/>
    <w:rsid w:val="0012346C"/>
    <w:rsid w:val="00126FBF"/>
    <w:rsid w:val="00130E76"/>
    <w:rsid w:val="00131A90"/>
    <w:rsid w:val="00132498"/>
    <w:rsid w:val="001339F8"/>
    <w:rsid w:val="001353B4"/>
    <w:rsid w:val="00137EE9"/>
    <w:rsid w:val="001508B5"/>
    <w:rsid w:val="0015371F"/>
    <w:rsid w:val="00162154"/>
    <w:rsid w:val="00162275"/>
    <w:rsid w:val="0016258A"/>
    <w:rsid w:val="00163402"/>
    <w:rsid w:val="00165201"/>
    <w:rsid w:val="00165957"/>
    <w:rsid w:val="00166A94"/>
    <w:rsid w:val="001708F4"/>
    <w:rsid w:val="00172E84"/>
    <w:rsid w:val="00177942"/>
    <w:rsid w:val="00180A39"/>
    <w:rsid w:val="00180B52"/>
    <w:rsid w:val="00180CE9"/>
    <w:rsid w:val="0018411D"/>
    <w:rsid w:val="00185D3F"/>
    <w:rsid w:val="00190510"/>
    <w:rsid w:val="00190E7F"/>
    <w:rsid w:val="00191799"/>
    <w:rsid w:val="001966D2"/>
    <w:rsid w:val="001A00B5"/>
    <w:rsid w:val="001A1637"/>
    <w:rsid w:val="001A3A74"/>
    <w:rsid w:val="001B0444"/>
    <w:rsid w:val="001B0E70"/>
    <w:rsid w:val="001B265C"/>
    <w:rsid w:val="001B310A"/>
    <w:rsid w:val="001C236C"/>
    <w:rsid w:val="001C3BE9"/>
    <w:rsid w:val="001C517E"/>
    <w:rsid w:val="001D0E78"/>
    <w:rsid w:val="001D1A4D"/>
    <w:rsid w:val="001D3FB5"/>
    <w:rsid w:val="001D51A1"/>
    <w:rsid w:val="001D67A1"/>
    <w:rsid w:val="001E2070"/>
    <w:rsid w:val="001E2ACE"/>
    <w:rsid w:val="001E3324"/>
    <w:rsid w:val="001F0C34"/>
    <w:rsid w:val="001F15D0"/>
    <w:rsid w:val="001F22A0"/>
    <w:rsid w:val="001F6514"/>
    <w:rsid w:val="001F7AB6"/>
    <w:rsid w:val="001F7FF8"/>
    <w:rsid w:val="002033F0"/>
    <w:rsid w:val="00203B25"/>
    <w:rsid w:val="00204368"/>
    <w:rsid w:val="00204A7B"/>
    <w:rsid w:val="00205CA0"/>
    <w:rsid w:val="00212DE1"/>
    <w:rsid w:val="002202BF"/>
    <w:rsid w:val="002206A1"/>
    <w:rsid w:val="00226134"/>
    <w:rsid w:val="00226A29"/>
    <w:rsid w:val="002333EC"/>
    <w:rsid w:val="002347AA"/>
    <w:rsid w:val="0024284A"/>
    <w:rsid w:val="00242E09"/>
    <w:rsid w:val="00246BC6"/>
    <w:rsid w:val="0024708C"/>
    <w:rsid w:val="00250E24"/>
    <w:rsid w:val="00252E0B"/>
    <w:rsid w:val="002557E2"/>
    <w:rsid w:val="00255B2E"/>
    <w:rsid w:val="00255CCB"/>
    <w:rsid w:val="00260A17"/>
    <w:rsid w:val="0026323B"/>
    <w:rsid w:val="00263717"/>
    <w:rsid w:val="00265B36"/>
    <w:rsid w:val="0027237B"/>
    <w:rsid w:val="00272E79"/>
    <w:rsid w:val="00274139"/>
    <w:rsid w:val="00275BD6"/>
    <w:rsid w:val="002761AD"/>
    <w:rsid w:val="002769E2"/>
    <w:rsid w:val="0028049D"/>
    <w:rsid w:val="0028063A"/>
    <w:rsid w:val="002849B6"/>
    <w:rsid w:val="002856D9"/>
    <w:rsid w:val="002901B8"/>
    <w:rsid w:val="0029262D"/>
    <w:rsid w:val="00293E9B"/>
    <w:rsid w:val="00295228"/>
    <w:rsid w:val="002A2E30"/>
    <w:rsid w:val="002A35C4"/>
    <w:rsid w:val="002A40C0"/>
    <w:rsid w:val="002A4C7E"/>
    <w:rsid w:val="002A60C2"/>
    <w:rsid w:val="002A67C2"/>
    <w:rsid w:val="002B74DE"/>
    <w:rsid w:val="002C1A61"/>
    <w:rsid w:val="002C1F79"/>
    <w:rsid w:val="002C2A6C"/>
    <w:rsid w:val="002C458A"/>
    <w:rsid w:val="002C49CC"/>
    <w:rsid w:val="002D0251"/>
    <w:rsid w:val="002D03E7"/>
    <w:rsid w:val="002D1CF6"/>
    <w:rsid w:val="002D2673"/>
    <w:rsid w:val="002D2716"/>
    <w:rsid w:val="002D2BBE"/>
    <w:rsid w:val="002D71C3"/>
    <w:rsid w:val="002D76A4"/>
    <w:rsid w:val="002E02C7"/>
    <w:rsid w:val="002E1640"/>
    <w:rsid w:val="002E3AF4"/>
    <w:rsid w:val="002E440C"/>
    <w:rsid w:val="002E6085"/>
    <w:rsid w:val="002E76B6"/>
    <w:rsid w:val="002F073C"/>
    <w:rsid w:val="002F07BE"/>
    <w:rsid w:val="002F7124"/>
    <w:rsid w:val="003000E8"/>
    <w:rsid w:val="00301B57"/>
    <w:rsid w:val="00302C3A"/>
    <w:rsid w:val="00302F56"/>
    <w:rsid w:val="003061A9"/>
    <w:rsid w:val="003148D9"/>
    <w:rsid w:val="003164C5"/>
    <w:rsid w:val="0031717A"/>
    <w:rsid w:val="00322080"/>
    <w:rsid w:val="003223A1"/>
    <w:rsid w:val="00322B6D"/>
    <w:rsid w:val="00325A69"/>
    <w:rsid w:val="003267A1"/>
    <w:rsid w:val="00327C01"/>
    <w:rsid w:val="00330BD8"/>
    <w:rsid w:val="003332E1"/>
    <w:rsid w:val="003343C4"/>
    <w:rsid w:val="003362C4"/>
    <w:rsid w:val="00342B53"/>
    <w:rsid w:val="0034373A"/>
    <w:rsid w:val="00343986"/>
    <w:rsid w:val="00344B26"/>
    <w:rsid w:val="00347F09"/>
    <w:rsid w:val="00350F6A"/>
    <w:rsid w:val="00352A70"/>
    <w:rsid w:val="003605CF"/>
    <w:rsid w:val="00362068"/>
    <w:rsid w:val="00366160"/>
    <w:rsid w:val="00373CAB"/>
    <w:rsid w:val="00374753"/>
    <w:rsid w:val="00375A2D"/>
    <w:rsid w:val="00377887"/>
    <w:rsid w:val="00381B40"/>
    <w:rsid w:val="00382DC5"/>
    <w:rsid w:val="00390B43"/>
    <w:rsid w:val="003924A5"/>
    <w:rsid w:val="00393580"/>
    <w:rsid w:val="0039708E"/>
    <w:rsid w:val="003B0E97"/>
    <w:rsid w:val="003B62D7"/>
    <w:rsid w:val="003B6737"/>
    <w:rsid w:val="003B7457"/>
    <w:rsid w:val="003B7F17"/>
    <w:rsid w:val="003C1292"/>
    <w:rsid w:val="003C4412"/>
    <w:rsid w:val="003C4F3D"/>
    <w:rsid w:val="003C65AC"/>
    <w:rsid w:val="003C7080"/>
    <w:rsid w:val="003C7AB0"/>
    <w:rsid w:val="003D07ED"/>
    <w:rsid w:val="003D0994"/>
    <w:rsid w:val="003D0EA6"/>
    <w:rsid w:val="003D1074"/>
    <w:rsid w:val="003D2272"/>
    <w:rsid w:val="003D37DB"/>
    <w:rsid w:val="003D455D"/>
    <w:rsid w:val="003E0A45"/>
    <w:rsid w:val="003E55F7"/>
    <w:rsid w:val="003E65FD"/>
    <w:rsid w:val="003E6DF2"/>
    <w:rsid w:val="003F58A3"/>
    <w:rsid w:val="003F675B"/>
    <w:rsid w:val="003F6E2B"/>
    <w:rsid w:val="003F7171"/>
    <w:rsid w:val="00404035"/>
    <w:rsid w:val="004076DB"/>
    <w:rsid w:val="00407AF3"/>
    <w:rsid w:val="00412586"/>
    <w:rsid w:val="00414E97"/>
    <w:rsid w:val="00414F19"/>
    <w:rsid w:val="0042146B"/>
    <w:rsid w:val="004222F7"/>
    <w:rsid w:val="0042341F"/>
    <w:rsid w:val="00423B93"/>
    <w:rsid w:val="00427867"/>
    <w:rsid w:val="00430C36"/>
    <w:rsid w:val="0043183E"/>
    <w:rsid w:val="004319D2"/>
    <w:rsid w:val="00432195"/>
    <w:rsid w:val="0043584D"/>
    <w:rsid w:val="00442916"/>
    <w:rsid w:val="00444DAF"/>
    <w:rsid w:val="00445C27"/>
    <w:rsid w:val="00446597"/>
    <w:rsid w:val="0045075D"/>
    <w:rsid w:val="00451821"/>
    <w:rsid w:val="004519ED"/>
    <w:rsid w:val="004562EC"/>
    <w:rsid w:val="00457B2F"/>
    <w:rsid w:val="00460B80"/>
    <w:rsid w:val="00461A8C"/>
    <w:rsid w:val="00465DD1"/>
    <w:rsid w:val="004672FE"/>
    <w:rsid w:val="00470173"/>
    <w:rsid w:val="00473132"/>
    <w:rsid w:val="00475FE1"/>
    <w:rsid w:val="004779F0"/>
    <w:rsid w:val="00477B1F"/>
    <w:rsid w:val="00480347"/>
    <w:rsid w:val="00480ECC"/>
    <w:rsid w:val="00482091"/>
    <w:rsid w:val="00482775"/>
    <w:rsid w:val="00482EE6"/>
    <w:rsid w:val="004852B1"/>
    <w:rsid w:val="00485EA9"/>
    <w:rsid w:val="0048713B"/>
    <w:rsid w:val="00490927"/>
    <w:rsid w:val="00490B7E"/>
    <w:rsid w:val="0049105C"/>
    <w:rsid w:val="004955B3"/>
    <w:rsid w:val="0049774B"/>
    <w:rsid w:val="00497B5D"/>
    <w:rsid w:val="004B249C"/>
    <w:rsid w:val="004B457B"/>
    <w:rsid w:val="004B5D0E"/>
    <w:rsid w:val="004B6463"/>
    <w:rsid w:val="004B6F2A"/>
    <w:rsid w:val="004C03BB"/>
    <w:rsid w:val="004C15BD"/>
    <w:rsid w:val="004C2053"/>
    <w:rsid w:val="004C6D64"/>
    <w:rsid w:val="004C7630"/>
    <w:rsid w:val="004D1E56"/>
    <w:rsid w:val="004D3800"/>
    <w:rsid w:val="004D3882"/>
    <w:rsid w:val="004D71A2"/>
    <w:rsid w:val="004D747A"/>
    <w:rsid w:val="004D7599"/>
    <w:rsid w:val="004E0DE8"/>
    <w:rsid w:val="004E3295"/>
    <w:rsid w:val="004E33AE"/>
    <w:rsid w:val="004E4343"/>
    <w:rsid w:val="004F39BD"/>
    <w:rsid w:val="004F51BC"/>
    <w:rsid w:val="004F58B6"/>
    <w:rsid w:val="004F592F"/>
    <w:rsid w:val="005011D5"/>
    <w:rsid w:val="00501CB3"/>
    <w:rsid w:val="00502815"/>
    <w:rsid w:val="0050359B"/>
    <w:rsid w:val="00505F35"/>
    <w:rsid w:val="00511C91"/>
    <w:rsid w:val="00514762"/>
    <w:rsid w:val="00516C05"/>
    <w:rsid w:val="00521365"/>
    <w:rsid w:val="00522EEA"/>
    <w:rsid w:val="00523B8F"/>
    <w:rsid w:val="00524B5E"/>
    <w:rsid w:val="00525C94"/>
    <w:rsid w:val="00526652"/>
    <w:rsid w:val="005277C6"/>
    <w:rsid w:val="0053152C"/>
    <w:rsid w:val="00532449"/>
    <w:rsid w:val="005349D4"/>
    <w:rsid w:val="00535693"/>
    <w:rsid w:val="005368F8"/>
    <w:rsid w:val="00537414"/>
    <w:rsid w:val="00540C8A"/>
    <w:rsid w:val="00547629"/>
    <w:rsid w:val="00547BAC"/>
    <w:rsid w:val="00550320"/>
    <w:rsid w:val="00552A7A"/>
    <w:rsid w:val="005538B6"/>
    <w:rsid w:val="00553CB1"/>
    <w:rsid w:val="0055450C"/>
    <w:rsid w:val="00554C04"/>
    <w:rsid w:val="00555AB6"/>
    <w:rsid w:val="0056158C"/>
    <w:rsid w:val="005625D0"/>
    <w:rsid w:val="00563596"/>
    <w:rsid w:val="00565321"/>
    <w:rsid w:val="005712D9"/>
    <w:rsid w:val="00573085"/>
    <w:rsid w:val="00573E97"/>
    <w:rsid w:val="005740B0"/>
    <w:rsid w:val="005741B0"/>
    <w:rsid w:val="0057508B"/>
    <w:rsid w:val="0057588F"/>
    <w:rsid w:val="00576EFA"/>
    <w:rsid w:val="00582586"/>
    <w:rsid w:val="005845D6"/>
    <w:rsid w:val="005901C6"/>
    <w:rsid w:val="005906A3"/>
    <w:rsid w:val="00591804"/>
    <w:rsid w:val="00595CBA"/>
    <w:rsid w:val="005A2572"/>
    <w:rsid w:val="005A316A"/>
    <w:rsid w:val="005A3A92"/>
    <w:rsid w:val="005A3E81"/>
    <w:rsid w:val="005B0B7B"/>
    <w:rsid w:val="005B0FF5"/>
    <w:rsid w:val="005B1536"/>
    <w:rsid w:val="005B6BB6"/>
    <w:rsid w:val="005C0782"/>
    <w:rsid w:val="005C093D"/>
    <w:rsid w:val="005C0EBF"/>
    <w:rsid w:val="005C530C"/>
    <w:rsid w:val="005D09B9"/>
    <w:rsid w:val="005D3C1D"/>
    <w:rsid w:val="005D4CA8"/>
    <w:rsid w:val="005D63B4"/>
    <w:rsid w:val="005D6A09"/>
    <w:rsid w:val="005D71B1"/>
    <w:rsid w:val="005E0125"/>
    <w:rsid w:val="005E32B8"/>
    <w:rsid w:val="005E42AA"/>
    <w:rsid w:val="005E5012"/>
    <w:rsid w:val="005E579E"/>
    <w:rsid w:val="005E5D50"/>
    <w:rsid w:val="005E7187"/>
    <w:rsid w:val="005F0FFA"/>
    <w:rsid w:val="005F14C2"/>
    <w:rsid w:val="005F1828"/>
    <w:rsid w:val="005F2A1D"/>
    <w:rsid w:val="005F447C"/>
    <w:rsid w:val="005F464D"/>
    <w:rsid w:val="005F7048"/>
    <w:rsid w:val="005F751A"/>
    <w:rsid w:val="00601BBF"/>
    <w:rsid w:val="00601DB1"/>
    <w:rsid w:val="00604DCB"/>
    <w:rsid w:val="00605999"/>
    <w:rsid w:val="0061448E"/>
    <w:rsid w:val="006145A6"/>
    <w:rsid w:val="00615C6E"/>
    <w:rsid w:val="00616F4E"/>
    <w:rsid w:val="00620F10"/>
    <w:rsid w:val="00621C33"/>
    <w:rsid w:val="00623027"/>
    <w:rsid w:val="006258D7"/>
    <w:rsid w:val="006262A9"/>
    <w:rsid w:val="0063036E"/>
    <w:rsid w:val="006333A5"/>
    <w:rsid w:val="00633B52"/>
    <w:rsid w:val="0063412F"/>
    <w:rsid w:val="0063721B"/>
    <w:rsid w:val="00637D58"/>
    <w:rsid w:val="006408FB"/>
    <w:rsid w:val="00641A6B"/>
    <w:rsid w:val="006421BF"/>
    <w:rsid w:val="00642A4E"/>
    <w:rsid w:val="00643C8C"/>
    <w:rsid w:val="006459B9"/>
    <w:rsid w:val="0064665A"/>
    <w:rsid w:val="006466AA"/>
    <w:rsid w:val="006472F0"/>
    <w:rsid w:val="0064777D"/>
    <w:rsid w:val="006504E7"/>
    <w:rsid w:val="006505FB"/>
    <w:rsid w:val="00650D61"/>
    <w:rsid w:val="00650DE7"/>
    <w:rsid w:val="0065653A"/>
    <w:rsid w:val="00656F98"/>
    <w:rsid w:val="00660A6F"/>
    <w:rsid w:val="00662D68"/>
    <w:rsid w:val="00670444"/>
    <w:rsid w:val="00670DAF"/>
    <w:rsid w:val="006710B5"/>
    <w:rsid w:val="00675354"/>
    <w:rsid w:val="006767D5"/>
    <w:rsid w:val="00682534"/>
    <w:rsid w:val="00683BF1"/>
    <w:rsid w:val="00683CFA"/>
    <w:rsid w:val="00687AE0"/>
    <w:rsid w:val="006906FF"/>
    <w:rsid w:val="006939E3"/>
    <w:rsid w:val="0069456D"/>
    <w:rsid w:val="006952E4"/>
    <w:rsid w:val="00696F74"/>
    <w:rsid w:val="006A3C10"/>
    <w:rsid w:val="006A6353"/>
    <w:rsid w:val="006A7FA8"/>
    <w:rsid w:val="006B4436"/>
    <w:rsid w:val="006B6433"/>
    <w:rsid w:val="006B747D"/>
    <w:rsid w:val="006B7F70"/>
    <w:rsid w:val="006C233E"/>
    <w:rsid w:val="006C2A9D"/>
    <w:rsid w:val="006C2AEC"/>
    <w:rsid w:val="006C2DA0"/>
    <w:rsid w:val="006C3CEA"/>
    <w:rsid w:val="006C4402"/>
    <w:rsid w:val="006C5F78"/>
    <w:rsid w:val="006E1541"/>
    <w:rsid w:val="006E16B7"/>
    <w:rsid w:val="006E1A93"/>
    <w:rsid w:val="006E35CA"/>
    <w:rsid w:val="006E571F"/>
    <w:rsid w:val="006E6A1F"/>
    <w:rsid w:val="006E787B"/>
    <w:rsid w:val="006E7DC3"/>
    <w:rsid w:val="006F10A8"/>
    <w:rsid w:val="006F5AA7"/>
    <w:rsid w:val="006F6247"/>
    <w:rsid w:val="006F6540"/>
    <w:rsid w:val="006F6D3A"/>
    <w:rsid w:val="0070168B"/>
    <w:rsid w:val="00704302"/>
    <w:rsid w:val="00705D74"/>
    <w:rsid w:val="007074A9"/>
    <w:rsid w:val="00707D83"/>
    <w:rsid w:val="00707E04"/>
    <w:rsid w:val="00712C09"/>
    <w:rsid w:val="00714986"/>
    <w:rsid w:val="0071562A"/>
    <w:rsid w:val="00717228"/>
    <w:rsid w:val="007213B3"/>
    <w:rsid w:val="00722772"/>
    <w:rsid w:val="00723327"/>
    <w:rsid w:val="00726428"/>
    <w:rsid w:val="00731E65"/>
    <w:rsid w:val="007330D7"/>
    <w:rsid w:val="00735790"/>
    <w:rsid w:val="0073631E"/>
    <w:rsid w:val="00736DA2"/>
    <w:rsid w:val="007377ED"/>
    <w:rsid w:val="007379E1"/>
    <w:rsid w:val="00742013"/>
    <w:rsid w:val="00745492"/>
    <w:rsid w:val="00745B51"/>
    <w:rsid w:val="007464DE"/>
    <w:rsid w:val="00746FDE"/>
    <w:rsid w:val="00750EB1"/>
    <w:rsid w:val="00752EC0"/>
    <w:rsid w:val="00754862"/>
    <w:rsid w:val="007565A4"/>
    <w:rsid w:val="0075733F"/>
    <w:rsid w:val="007575D9"/>
    <w:rsid w:val="007576B3"/>
    <w:rsid w:val="0076276C"/>
    <w:rsid w:val="00766C18"/>
    <w:rsid w:val="00772B35"/>
    <w:rsid w:val="00773F15"/>
    <w:rsid w:val="00774125"/>
    <w:rsid w:val="00774A1C"/>
    <w:rsid w:val="0077555B"/>
    <w:rsid w:val="00777864"/>
    <w:rsid w:val="007802BD"/>
    <w:rsid w:val="0078099B"/>
    <w:rsid w:val="007832B6"/>
    <w:rsid w:val="00783E19"/>
    <w:rsid w:val="00784207"/>
    <w:rsid w:val="00784418"/>
    <w:rsid w:val="00784803"/>
    <w:rsid w:val="00785146"/>
    <w:rsid w:val="00785D10"/>
    <w:rsid w:val="00786BA5"/>
    <w:rsid w:val="00791AA9"/>
    <w:rsid w:val="00792101"/>
    <w:rsid w:val="0079337C"/>
    <w:rsid w:val="00795EF0"/>
    <w:rsid w:val="007A7F3E"/>
    <w:rsid w:val="007B1756"/>
    <w:rsid w:val="007B4088"/>
    <w:rsid w:val="007B4595"/>
    <w:rsid w:val="007B50AF"/>
    <w:rsid w:val="007C114A"/>
    <w:rsid w:val="007C1EF9"/>
    <w:rsid w:val="007C4422"/>
    <w:rsid w:val="007C4BA3"/>
    <w:rsid w:val="007C5D44"/>
    <w:rsid w:val="007C7AE1"/>
    <w:rsid w:val="007D00ED"/>
    <w:rsid w:val="007D06DC"/>
    <w:rsid w:val="007D3C69"/>
    <w:rsid w:val="007D4DE8"/>
    <w:rsid w:val="007D7553"/>
    <w:rsid w:val="007E0CD4"/>
    <w:rsid w:val="007E2A13"/>
    <w:rsid w:val="007E4A4D"/>
    <w:rsid w:val="007F63EE"/>
    <w:rsid w:val="007F79D2"/>
    <w:rsid w:val="0080525F"/>
    <w:rsid w:val="0080621B"/>
    <w:rsid w:val="008107CD"/>
    <w:rsid w:val="00814875"/>
    <w:rsid w:val="00815AD7"/>
    <w:rsid w:val="008200BA"/>
    <w:rsid w:val="00820A02"/>
    <w:rsid w:val="00822442"/>
    <w:rsid w:val="00823A7C"/>
    <w:rsid w:val="0082511E"/>
    <w:rsid w:val="00825325"/>
    <w:rsid w:val="00827576"/>
    <w:rsid w:val="008311AC"/>
    <w:rsid w:val="00831F70"/>
    <w:rsid w:val="00832811"/>
    <w:rsid w:val="00837C49"/>
    <w:rsid w:val="00844603"/>
    <w:rsid w:val="00844D8B"/>
    <w:rsid w:val="008501D7"/>
    <w:rsid w:val="008526DE"/>
    <w:rsid w:val="00852C65"/>
    <w:rsid w:val="00853EB5"/>
    <w:rsid w:val="0085446D"/>
    <w:rsid w:val="00856DAB"/>
    <w:rsid w:val="00861885"/>
    <w:rsid w:val="00864ACD"/>
    <w:rsid w:val="00864CC2"/>
    <w:rsid w:val="00867136"/>
    <w:rsid w:val="00871897"/>
    <w:rsid w:val="008730DF"/>
    <w:rsid w:val="008743B4"/>
    <w:rsid w:val="008767C1"/>
    <w:rsid w:val="0088057F"/>
    <w:rsid w:val="00881798"/>
    <w:rsid w:val="00883378"/>
    <w:rsid w:val="00884510"/>
    <w:rsid w:val="00886D9D"/>
    <w:rsid w:val="00890124"/>
    <w:rsid w:val="008909D6"/>
    <w:rsid w:val="008913C5"/>
    <w:rsid w:val="00891EF4"/>
    <w:rsid w:val="008920BB"/>
    <w:rsid w:val="00893229"/>
    <w:rsid w:val="008A1435"/>
    <w:rsid w:val="008A1F6A"/>
    <w:rsid w:val="008A2045"/>
    <w:rsid w:val="008A2298"/>
    <w:rsid w:val="008A3206"/>
    <w:rsid w:val="008A32CD"/>
    <w:rsid w:val="008A3911"/>
    <w:rsid w:val="008A55FD"/>
    <w:rsid w:val="008B266C"/>
    <w:rsid w:val="008B4812"/>
    <w:rsid w:val="008C1131"/>
    <w:rsid w:val="008C371B"/>
    <w:rsid w:val="008C3875"/>
    <w:rsid w:val="008C3F32"/>
    <w:rsid w:val="008C4AE5"/>
    <w:rsid w:val="008C6167"/>
    <w:rsid w:val="008D41A2"/>
    <w:rsid w:val="008D4800"/>
    <w:rsid w:val="008D4C55"/>
    <w:rsid w:val="008D64DD"/>
    <w:rsid w:val="008D774C"/>
    <w:rsid w:val="008E0D39"/>
    <w:rsid w:val="008E0F11"/>
    <w:rsid w:val="008E15CB"/>
    <w:rsid w:val="008E1905"/>
    <w:rsid w:val="008E1AE2"/>
    <w:rsid w:val="008E2DF6"/>
    <w:rsid w:val="008E3A0D"/>
    <w:rsid w:val="008E65A3"/>
    <w:rsid w:val="008E7023"/>
    <w:rsid w:val="008F0AF5"/>
    <w:rsid w:val="008F11BB"/>
    <w:rsid w:val="008F3781"/>
    <w:rsid w:val="008F6466"/>
    <w:rsid w:val="008F794F"/>
    <w:rsid w:val="009014C6"/>
    <w:rsid w:val="00901582"/>
    <w:rsid w:val="0090367D"/>
    <w:rsid w:val="00904E73"/>
    <w:rsid w:val="00906AD6"/>
    <w:rsid w:val="00910950"/>
    <w:rsid w:val="0091552D"/>
    <w:rsid w:val="00916815"/>
    <w:rsid w:val="0091700B"/>
    <w:rsid w:val="0091744A"/>
    <w:rsid w:val="00922205"/>
    <w:rsid w:val="00924912"/>
    <w:rsid w:val="009264B9"/>
    <w:rsid w:val="009300B7"/>
    <w:rsid w:val="009303B2"/>
    <w:rsid w:val="00932968"/>
    <w:rsid w:val="00936380"/>
    <w:rsid w:val="00942040"/>
    <w:rsid w:val="00951A7B"/>
    <w:rsid w:val="00952006"/>
    <w:rsid w:val="009565EF"/>
    <w:rsid w:val="00957A8E"/>
    <w:rsid w:val="00960919"/>
    <w:rsid w:val="00961311"/>
    <w:rsid w:val="009639F5"/>
    <w:rsid w:val="00965166"/>
    <w:rsid w:val="00966355"/>
    <w:rsid w:val="009678E9"/>
    <w:rsid w:val="00970F86"/>
    <w:rsid w:val="00971ECD"/>
    <w:rsid w:val="00974149"/>
    <w:rsid w:val="00974A3C"/>
    <w:rsid w:val="00974FCD"/>
    <w:rsid w:val="00976AC1"/>
    <w:rsid w:val="00983B8C"/>
    <w:rsid w:val="009846DF"/>
    <w:rsid w:val="00984B72"/>
    <w:rsid w:val="009854C3"/>
    <w:rsid w:val="00986E81"/>
    <w:rsid w:val="009A3B8F"/>
    <w:rsid w:val="009A6AEA"/>
    <w:rsid w:val="009A7205"/>
    <w:rsid w:val="009A7ABD"/>
    <w:rsid w:val="009B209C"/>
    <w:rsid w:val="009B32A8"/>
    <w:rsid w:val="009B60A6"/>
    <w:rsid w:val="009C3569"/>
    <w:rsid w:val="009C3CC2"/>
    <w:rsid w:val="009C4B23"/>
    <w:rsid w:val="009C5232"/>
    <w:rsid w:val="009C5969"/>
    <w:rsid w:val="009D00BF"/>
    <w:rsid w:val="009D20E3"/>
    <w:rsid w:val="009D32A7"/>
    <w:rsid w:val="009D5D23"/>
    <w:rsid w:val="009D6C90"/>
    <w:rsid w:val="009D74C0"/>
    <w:rsid w:val="009D7C79"/>
    <w:rsid w:val="009E0163"/>
    <w:rsid w:val="009E1943"/>
    <w:rsid w:val="009E1B5E"/>
    <w:rsid w:val="009E391B"/>
    <w:rsid w:val="009E3C38"/>
    <w:rsid w:val="009E676B"/>
    <w:rsid w:val="009E7727"/>
    <w:rsid w:val="009E7B67"/>
    <w:rsid w:val="009F21E7"/>
    <w:rsid w:val="009F3C37"/>
    <w:rsid w:val="009F6522"/>
    <w:rsid w:val="00A06A10"/>
    <w:rsid w:val="00A07DBB"/>
    <w:rsid w:val="00A12E02"/>
    <w:rsid w:val="00A13A13"/>
    <w:rsid w:val="00A164B2"/>
    <w:rsid w:val="00A17EC5"/>
    <w:rsid w:val="00A20F23"/>
    <w:rsid w:val="00A237EC"/>
    <w:rsid w:val="00A26875"/>
    <w:rsid w:val="00A26B68"/>
    <w:rsid w:val="00A26C40"/>
    <w:rsid w:val="00A3002A"/>
    <w:rsid w:val="00A30231"/>
    <w:rsid w:val="00A30291"/>
    <w:rsid w:val="00A303AF"/>
    <w:rsid w:val="00A34024"/>
    <w:rsid w:val="00A346C4"/>
    <w:rsid w:val="00A34CC8"/>
    <w:rsid w:val="00A37981"/>
    <w:rsid w:val="00A41E80"/>
    <w:rsid w:val="00A4236A"/>
    <w:rsid w:val="00A42EB0"/>
    <w:rsid w:val="00A44840"/>
    <w:rsid w:val="00A450E4"/>
    <w:rsid w:val="00A46CE9"/>
    <w:rsid w:val="00A51ECE"/>
    <w:rsid w:val="00A522D3"/>
    <w:rsid w:val="00A52EB0"/>
    <w:rsid w:val="00A53EF2"/>
    <w:rsid w:val="00A5581B"/>
    <w:rsid w:val="00A60E4D"/>
    <w:rsid w:val="00A63509"/>
    <w:rsid w:val="00A64536"/>
    <w:rsid w:val="00A645B4"/>
    <w:rsid w:val="00A654EB"/>
    <w:rsid w:val="00A65F0F"/>
    <w:rsid w:val="00A67189"/>
    <w:rsid w:val="00A67F43"/>
    <w:rsid w:val="00A704A4"/>
    <w:rsid w:val="00A7124C"/>
    <w:rsid w:val="00A71C92"/>
    <w:rsid w:val="00A73049"/>
    <w:rsid w:val="00A7378B"/>
    <w:rsid w:val="00A73EC7"/>
    <w:rsid w:val="00A74E55"/>
    <w:rsid w:val="00A75E4D"/>
    <w:rsid w:val="00A76ECB"/>
    <w:rsid w:val="00A803DE"/>
    <w:rsid w:val="00A813F3"/>
    <w:rsid w:val="00A82A3F"/>
    <w:rsid w:val="00A82DBD"/>
    <w:rsid w:val="00A84930"/>
    <w:rsid w:val="00A84EC6"/>
    <w:rsid w:val="00A863E6"/>
    <w:rsid w:val="00A86832"/>
    <w:rsid w:val="00A86DCB"/>
    <w:rsid w:val="00A870F6"/>
    <w:rsid w:val="00A91E70"/>
    <w:rsid w:val="00A9473C"/>
    <w:rsid w:val="00A94AFE"/>
    <w:rsid w:val="00A94FAE"/>
    <w:rsid w:val="00A956AC"/>
    <w:rsid w:val="00A9593E"/>
    <w:rsid w:val="00A97274"/>
    <w:rsid w:val="00AA2AC6"/>
    <w:rsid w:val="00AA6497"/>
    <w:rsid w:val="00AB3C78"/>
    <w:rsid w:val="00AB4BAE"/>
    <w:rsid w:val="00AB4E53"/>
    <w:rsid w:val="00AB59C5"/>
    <w:rsid w:val="00AC0805"/>
    <w:rsid w:val="00AC4931"/>
    <w:rsid w:val="00AC5102"/>
    <w:rsid w:val="00AC56BF"/>
    <w:rsid w:val="00AD3CF9"/>
    <w:rsid w:val="00AD51F1"/>
    <w:rsid w:val="00AE19B0"/>
    <w:rsid w:val="00AE2F7E"/>
    <w:rsid w:val="00AE38B8"/>
    <w:rsid w:val="00AE784F"/>
    <w:rsid w:val="00AF0428"/>
    <w:rsid w:val="00AF19D2"/>
    <w:rsid w:val="00AF5E42"/>
    <w:rsid w:val="00B00722"/>
    <w:rsid w:val="00B03FB6"/>
    <w:rsid w:val="00B0578F"/>
    <w:rsid w:val="00B06680"/>
    <w:rsid w:val="00B0703F"/>
    <w:rsid w:val="00B1258C"/>
    <w:rsid w:val="00B13DD6"/>
    <w:rsid w:val="00B157DD"/>
    <w:rsid w:val="00B177CF"/>
    <w:rsid w:val="00B17FF5"/>
    <w:rsid w:val="00B20144"/>
    <w:rsid w:val="00B2101D"/>
    <w:rsid w:val="00B2213F"/>
    <w:rsid w:val="00B223BC"/>
    <w:rsid w:val="00B2603F"/>
    <w:rsid w:val="00B306FE"/>
    <w:rsid w:val="00B3136A"/>
    <w:rsid w:val="00B31A26"/>
    <w:rsid w:val="00B31AFC"/>
    <w:rsid w:val="00B32FF4"/>
    <w:rsid w:val="00B34CC4"/>
    <w:rsid w:val="00B34D0A"/>
    <w:rsid w:val="00B3664D"/>
    <w:rsid w:val="00B41BB9"/>
    <w:rsid w:val="00B44044"/>
    <w:rsid w:val="00B468F2"/>
    <w:rsid w:val="00B478D8"/>
    <w:rsid w:val="00B47D9A"/>
    <w:rsid w:val="00B51848"/>
    <w:rsid w:val="00B537DC"/>
    <w:rsid w:val="00B55B6C"/>
    <w:rsid w:val="00B615E4"/>
    <w:rsid w:val="00B629BE"/>
    <w:rsid w:val="00B66515"/>
    <w:rsid w:val="00B666DA"/>
    <w:rsid w:val="00B67626"/>
    <w:rsid w:val="00B7346A"/>
    <w:rsid w:val="00B75668"/>
    <w:rsid w:val="00B80571"/>
    <w:rsid w:val="00B80575"/>
    <w:rsid w:val="00B82891"/>
    <w:rsid w:val="00B85C78"/>
    <w:rsid w:val="00B87C7D"/>
    <w:rsid w:val="00B90F85"/>
    <w:rsid w:val="00B9165C"/>
    <w:rsid w:val="00B92D96"/>
    <w:rsid w:val="00B93B6B"/>
    <w:rsid w:val="00B950B9"/>
    <w:rsid w:val="00BA0E80"/>
    <w:rsid w:val="00BA36ED"/>
    <w:rsid w:val="00BA3815"/>
    <w:rsid w:val="00BA3891"/>
    <w:rsid w:val="00BB0E82"/>
    <w:rsid w:val="00BB257B"/>
    <w:rsid w:val="00BB55DE"/>
    <w:rsid w:val="00BC062C"/>
    <w:rsid w:val="00BC1669"/>
    <w:rsid w:val="00BC3DF6"/>
    <w:rsid w:val="00BC49BF"/>
    <w:rsid w:val="00BC548D"/>
    <w:rsid w:val="00BC5CC1"/>
    <w:rsid w:val="00BD6B80"/>
    <w:rsid w:val="00BE070B"/>
    <w:rsid w:val="00BE1993"/>
    <w:rsid w:val="00BE2868"/>
    <w:rsid w:val="00BE57E8"/>
    <w:rsid w:val="00BE5A3F"/>
    <w:rsid w:val="00BE5BD8"/>
    <w:rsid w:val="00BE7644"/>
    <w:rsid w:val="00BF0387"/>
    <w:rsid w:val="00BF0A86"/>
    <w:rsid w:val="00BF1BCC"/>
    <w:rsid w:val="00BF23EC"/>
    <w:rsid w:val="00BF3076"/>
    <w:rsid w:val="00BF3697"/>
    <w:rsid w:val="00BF3893"/>
    <w:rsid w:val="00BF3DFD"/>
    <w:rsid w:val="00BF4DB8"/>
    <w:rsid w:val="00C01B03"/>
    <w:rsid w:val="00C03C8A"/>
    <w:rsid w:val="00C0588C"/>
    <w:rsid w:val="00C0636B"/>
    <w:rsid w:val="00C074C2"/>
    <w:rsid w:val="00C14850"/>
    <w:rsid w:val="00C2327C"/>
    <w:rsid w:val="00C23420"/>
    <w:rsid w:val="00C2680B"/>
    <w:rsid w:val="00C31BCA"/>
    <w:rsid w:val="00C321F6"/>
    <w:rsid w:val="00C3235F"/>
    <w:rsid w:val="00C35AB1"/>
    <w:rsid w:val="00C43481"/>
    <w:rsid w:val="00C4533A"/>
    <w:rsid w:val="00C46FD4"/>
    <w:rsid w:val="00C47F9B"/>
    <w:rsid w:val="00C506A2"/>
    <w:rsid w:val="00C51F3E"/>
    <w:rsid w:val="00C56952"/>
    <w:rsid w:val="00C57C8F"/>
    <w:rsid w:val="00C6101A"/>
    <w:rsid w:val="00C61154"/>
    <w:rsid w:val="00C63389"/>
    <w:rsid w:val="00C66583"/>
    <w:rsid w:val="00C67622"/>
    <w:rsid w:val="00C706BD"/>
    <w:rsid w:val="00C71661"/>
    <w:rsid w:val="00C72507"/>
    <w:rsid w:val="00C73268"/>
    <w:rsid w:val="00C75860"/>
    <w:rsid w:val="00C75BE4"/>
    <w:rsid w:val="00C806F7"/>
    <w:rsid w:val="00C81597"/>
    <w:rsid w:val="00C84FAF"/>
    <w:rsid w:val="00C85EB2"/>
    <w:rsid w:val="00C860C8"/>
    <w:rsid w:val="00C92D66"/>
    <w:rsid w:val="00C9515B"/>
    <w:rsid w:val="00CA39E1"/>
    <w:rsid w:val="00CA405D"/>
    <w:rsid w:val="00CA4C75"/>
    <w:rsid w:val="00CA5AF4"/>
    <w:rsid w:val="00CB126C"/>
    <w:rsid w:val="00CB1333"/>
    <w:rsid w:val="00CB386B"/>
    <w:rsid w:val="00CB4035"/>
    <w:rsid w:val="00CB464E"/>
    <w:rsid w:val="00CB4A2D"/>
    <w:rsid w:val="00CB4B89"/>
    <w:rsid w:val="00CC1BE1"/>
    <w:rsid w:val="00CC291E"/>
    <w:rsid w:val="00CC4DC9"/>
    <w:rsid w:val="00CC74D2"/>
    <w:rsid w:val="00CC77CD"/>
    <w:rsid w:val="00CC7D5D"/>
    <w:rsid w:val="00CD52A1"/>
    <w:rsid w:val="00CE1265"/>
    <w:rsid w:val="00CE2E2E"/>
    <w:rsid w:val="00CE46C6"/>
    <w:rsid w:val="00CE5B1D"/>
    <w:rsid w:val="00CF0299"/>
    <w:rsid w:val="00CF0972"/>
    <w:rsid w:val="00CF12C9"/>
    <w:rsid w:val="00CF2C10"/>
    <w:rsid w:val="00CF2FD0"/>
    <w:rsid w:val="00CF6C95"/>
    <w:rsid w:val="00CF73E3"/>
    <w:rsid w:val="00D0045C"/>
    <w:rsid w:val="00D009F6"/>
    <w:rsid w:val="00D0162C"/>
    <w:rsid w:val="00D04162"/>
    <w:rsid w:val="00D07C18"/>
    <w:rsid w:val="00D10155"/>
    <w:rsid w:val="00D10762"/>
    <w:rsid w:val="00D12571"/>
    <w:rsid w:val="00D12834"/>
    <w:rsid w:val="00D142C9"/>
    <w:rsid w:val="00D15B77"/>
    <w:rsid w:val="00D167CB"/>
    <w:rsid w:val="00D24F12"/>
    <w:rsid w:val="00D27009"/>
    <w:rsid w:val="00D27BAA"/>
    <w:rsid w:val="00D31CD3"/>
    <w:rsid w:val="00D32FA6"/>
    <w:rsid w:val="00D33428"/>
    <w:rsid w:val="00D3426B"/>
    <w:rsid w:val="00D35107"/>
    <w:rsid w:val="00D35E8C"/>
    <w:rsid w:val="00D36BD7"/>
    <w:rsid w:val="00D37687"/>
    <w:rsid w:val="00D3798A"/>
    <w:rsid w:val="00D37C79"/>
    <w:rsid w:val="00D40C9F"/>
    <w:rsid w:val="00D42085"/>
    <w:rsid w:val="00D42325"/>
    <w:rsid w:val="00D433D7"/>
    <w:rsid w:val="00D437FE"/>
    <w:rsid w:val="00D445B9"/>
    <w:rsid w:val="00D463C0"/>
    <w:rsid w:val="00D46547"/>
    <w:rsid w:val="00D53BF5"/>
    <w:rsid w:val="00D540AD"/>
    <w:rsid w:val="00D54BD8"/>
    <w:rsid w:val="00D555A7"/>
    <w:rsid w:val="00D60597"/>
    <w:rsid w:val="00D622FC"/>
    <w:rsid w:val="00D62B68"/>
    <w:rsid w:val="00D63E8B"/>
    <w:rsid w:val="00D64DCD"/>
    <w:rsid w:val="00D65006"/>
    <w:rsid w:val="00D657BE"/>
    <w:rsid w:val="00D66802"/>
    <w:rsid w:val="00D74F29"/>
    <w:rsid w:val="00D765DA"/>
    <w:rsid w:val="00D77DDE"/>
    <w:rsid w:val="00D80FE8"/>
    <w:rsid w:val="00D843FF"/>
    <w:rsid w:val="00D867C2"/>
    <w:rsid w:val="00D86EE7"/>
    <w:rsid w:val="00D904C8"/>
    <w:rsid w:val="00D9422F"/>
    <w:rsid w:val="00D94B87"/>
    <w:rsid w:val="00D96D76"/>
    <w:rsid w:val="00DA0305"/>
    <w:rsid w:val="00DA1C9A"/>
    <w:rsid w:val="00DA626F"/>
    <w:rsid w:val="00DB1014"/>
    <w:rsid w:val="00DB7F5F"/>
    <w:rsid w:val="00DC006B"/>
    <w:rsid w:val="00DC0243"/>
    <w:rsid w:val="00DC18CB"/>
    <w:rsid w:val="00DC2662"/>
    <w:rsid w:val="00DC332B"/>
    <w:rsid w:val="00DC3B55"/>
    <w:rsid w:val="00DC7B58"/>
    <w:rsid w:val="00DD00C6"/>
    <w:rsid w:val="00DD05C7"/>
    <w:rsid w:val="00DD1A96"/>
    <w:rsid w:val="00DD2740"/>
    <w:rsid w:val="00DD51BA"/>
    <w:rsid w:val="00DE2194"/>
    <w:rsid w:val="00DE3036"/>
    <w:rsid w:val="00DE3902"/>
    <w:rsid w:val="00DE54F9"/>
    <w:rsid w:val="00DE5B01"/>
    <w:rsid w:val="00DE78B1"/>
    <w:rsid w:val="00DF1C46"/>
    <w:rsid w:val="00DF4FA4"/>
    <w:rsid w:val="00DF60DA"/>
    <w:rsid w:val="00E019A9"/>
    <w:rsid w:val="00E039AD"/>
    <w:rsid w:val="00E03DC3"/>
    <w:rsid w:val="00E04F5B"/>
    <w:rsid w:val="00E051A0"/>
    <w:rsid w:val="00E05BB2"/>
    <w:rsid w:val="00E07F26"/>
    <w:rsid w:val="00E10BFC"/>
    <w:rsid w:val="00E11382"/>
    <w:rsid w:val="00E155C1"/>
    <w:rsid w:val="00E2412B"/>
    <w:rsid w:val="00E2459B"/>
    <w:rsid w:val="00E25B11"/>
    <w:rsid w:val="00E269A9"/>
    <w:rsid w:val="00E27480"/>
    <w:rsid w:val="00E31E5F"/>
    <w:rsid w:val="00E3204F"/>
    <w:rsid w:val="00E33153"/>
    <w:rsid w:val="00E4329E"/>
    <w:rsid w:val="00E52AC2"/>
    <w:rsid w:val="00E562E7"/>
    <w:rsid w:val="00E64A18"/>
    <w:rsid w:val="00E64A1D"/>
    <w:rsid w:val="00E6590F"/>
    <w:rsid w:val="00E67A84"/>
    <w:rsid w:val="00E67C9F"/>
    <w:rsid w:val="00E7092A"/>
    <w:rsid w:val="00E717F3"/>
    <w:rsid w:val="00E71A31"/>
    <w:rsid w:val="00E749A9"/>
    <w:rsid w:val="00E752E9"/>
    <w:rsid w:val="00E76F9A"/>
    <w:rsid w:val="00E77AA6"/>
    <w:rsid w:val="00E84291"/>
    <w:rsid w:val="00E84DE7"/>
    <w:rsid w:val="00E8639F"/>
    <w:rsid w:val="00E874B9"/>
    <w:rsid w:val="00E96CC3"/>
    <w:rsid w:val="00EA57AB"/>
    <w:rsid w:val="00EA5D0F"/>
    <w:rsid w:val="00EA6A24"/>
    <w:rsid w:val="00EB32F9"/>
    <w:rsid w:val="00EB3C40"/>
    <w:rsid w:val="00EB498F"/>
    <w:rsid w:val="00EB7AF3"/>
    <w:rsid w:val="00EC45E6"/>
    <w:rsid w:val="00EC4D93"/>
    <w:rsid w:val="00EC55F7"/>
    <w:rsid w:val="00ED2ADB"/>
    <w:rsid w:val="00ED4C40"/>
    <w:rsid w:val="00ED5173"/>
    <w:rsid w:val="00ED58E1"/>
    <w:rsid w:val="00ED5909"/>
    <w:rsid w:val="00EE1145"/>
    <w:rsid w:val="00EE4E83"/>
    <w:rsid w:val="00EE7678"/>
    <w:rsid w:val="00EE77A6"/>
    <w:rsid w:val="00EF025B"/>
    <w:rsid w:val="00EF1DC2"/>
    <w:rsid w:val="00EF3134"/>
    <w:rsid w:val="00EF422B"/>
    <w:rsid w:val="00EF458E"/>
    <w:rsid w:val="00EF652B"/>
    <w:rsid w:val="00EF6BCB"/>
    <w:rsid w:val="00EF715C"/>
    <w:rsid w:val="00F016BD"/>
    <w:rsid w:val="00F02F0F"/>
    <w:rsid w:val="00F04FA7"/>
    <w:rsid w:val="00F10655"/>
    <w:rsid w:val="00F108DD"/>
    <w:rsid w:val="00F11892"/>
    <w:rsid w:val="00F11A76"/>
    <w:rsid w:val="00F15FBA"/>
    <w:rsid w:val="00F16044"/>
    <w:rsid w:val="00F168C3"/>
    <w:rsid w:val="00F203CB"/>
    <w:rsid w:val="00F20532"/>
    <w:rsid w:val="00F21589"/>
    <w:rsid w:val="00F21E53"/>
    <w:rsid w:val="00F2621E"/>
    <w:rsid w:val="00F26622"/>
    <w:rsid w:val="00F26B0D"/>
    <w:rsid w:val="00F312C4"/>
    <w:rsid w:val="00F32466"/>
    <w:rsid w:val="00F32AD0"/>
    <w:rsid w:val="00F34477"/>
    <w:rsid w:val="00F374DE"/>
    <w:rsid w:val="00F4142A"/>
    <w:rsid w:val="00F416F8"/>
    <w:rsid w:val="00F42BE4"/>
    <w:rsid w:val="00F43CD6"/>
    <w:rsid w:val="00F444BA"/>
    <w:rsid w:val="00F45C5B"/>
    <w:rsid w:val="00F466A6"/>
    <w:rsid w:val="00F46B1B"/>
    <w:rsid w:val="00F503CD"/>
    <w:rsid w:val="00F504C2"/>
    <w:rsid w:val="00F5285C"/>
    <w:rsid w:val="00F53708"/>
    <w:rsid w:val="00F5498E"/>
    <w:rsid w:val="00F569AD"/>
    <w:rsid w:val="00F60A8D"/>
    <w:rsid w:val="00F6278B"/>
    <w:rsid w:val="00F63903"/>
    <w:rsid w:val="00F641A6"/>
    <w:rsid w:val="00F674B9"/>
    <w:rsid w:val="00F6769A"/>
    <w:rsid w:val="00F67A9A"/>
    <w:rsid w:val="00F71701"/>
    <w:rsid w:val="00F71F47"/>
    <w:rsid w:val="00F72302"/>
    <w:rsid w:val="00F73A8F"/>
    <w:rsid w:val="00F82C6D"/>
    <w:rsid w:val="00F833BC"/>
    <w:rsid w:val="00F83D25"/>
    <w:rsid w:val="00F84AE8"/>
    <w:rsid w:val="00F86A66"/>
    <w:rsid w:val="00F86AE9"/>
    <w:rsid w:val="00F871E1"/>
    <w:rsid w:val="00F92D0E"/>
    <w:rsid w:val="00F956F1"/>
    <w:rsid w:val="00F95F78"/>
    <w:rsid w:val="00FA25B7"/>
    <w:rsid w:val="00FA739D"/>
    <w:rsid w:val="00FB1DBF"/>
    <w:rsid w:val="00FB22AA"/>
    <w:rsid w:val="00FB74F3"/>
    <w:rsid w:val="00FC7B87"/>
    <w:rsid w:val="00FD1BF6"/>
    <w:rsid w:val="00FE238E"/>
    <w:rsid w:val="00FE48A2"/>
    <w:rsid w:val="00FE5F65"/>
    <w:rsid w:val="00FF0E0A"/>
    <w:rsid w:val="00FF1036"/>
    <w:rsid w:val="00FF34C7"/>
    <w:rsid w:val="00FF6A91"/>
    <w:rsid w:val="00FF760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63E553"/>
  <w15:docId w15:val="{05579A80-D44F-48B9-90F3-5042412AF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231E21" w:themeColor="text2"/>
        <w:sz w:val="18"/>
        <w:szCs w:val="18"/>
        <w:lang w:val="en-AU"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lsdException w:name="List Number" w:uiPriority="2"/>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nhideWhenUsed="1"/>
    <w:lsdException w:name="List Bullet 5" w:semiHidden="1" w:unhideWhenUsed="1"/>
    <w:lsdException w:name="List Number 2" w:uiPriority="2"/>
    <w:lsdException w:name="List Number 3" w:semiHidden="1" w:uiPriority="2"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D74"/>
    <w:pPr>
      <w:adjustRightInd w:val="0"/>
      <w:snapToGrid w:val="0"/>
      <w:spacing w:after="170" w:line="320" w:lineRule="atLeast"/>
    </w:pPr>
    <w:rPr>
      <w:sz w:val="22"/>
    </w:rPr>
  </w:style>
  <w:style w:type="paragraph" w:styleId="Heading1">
    <w:name w:val="heading 1"/>
    <w:basedOn w:val="Normal"/>
    <w:next w:val="Normal"/>
    <w:link w:val="Heading1Char"/>
    <w:uiPriority w:val="1"/>
    <w:qFormat/>
    <w:rsid w:val="00E52AC2"/>
    <w:pPr>
      <w:keepNext/>
      <w:spacing w:after="340" w:line="440" w:lineRule="atLeast"/>
      <w:outlineLvl w:val="0"/>
    </w:pPr>
    <w:rPr>
      <w:rFonts w:asciiTheme="majorHAnsi" w:eastAsiaTheme="majorEastAsia" w:hAnsiTheme="majorHAnsi"/>
      <w:b/>
      <w:bCs/>
      <w:iCs/>
      <w:kern w:val="32"/>
      <w:sz w:val="30"/>
    </w:rPr>
  </w:style>
  <w:style w:type="paragraph" w:styleId="Heading2">
    <w:name w:val="heading 2"/>
    <w:basedOn w:val="Normal"/>
    <w:next w:val="Normal"/>
    <w:link w:val="Heading2Char"/>
    <w:qFormat/>
    <w:rsid w:val="00D42085"/>
    <w:pPr>
      <w:keepNext/>
      <w:outlineLvl w:val="1"/>
    </w:pPr>
    <w:rPr>
      <w:rFonts w:ascii="Open Sans Semibold" w:eastAsiaTheme="majorEastAsia" w:hAnsi="Open Sans Semibold"/>
      <w:kern w:val="32"/>
      <w:sz w:val="28"/>
    </w:rPr>
  </w:style>
  <w:style w:type="paragraph" w:styleId="Heading3">
    <w:name w:val="heading 3"/>
    <w:basedOn w:val="Heading4"/>
    <w:next w:val="Normal"/>
    <w:link w:val="Heading3Char"/>
    <w:qFormat/>
    <w:rsid w:val="00D42085"/>
    <w:pPr>
      <w:spacing w:after="170" w:line="320" w:lineRule="atLeast"/>
      <w:outlineLvl w:val="2"/>
    </w:pPr>
    <w:rPr>
      <w:rFonts w:ascii="Open Sans Semibold" w:hAnsi="Open Sans Semibold"/>
      <w:b w:val="0"/>
      <w:sz w:val="26"/>
    </w:rPr>
  </w:style>
  <w:style w:type="paragraph" w:styleId="Heading4">
    <w:name w:val="heading 4"/>
    <w:next w:val="Normal"/>
    <w:link w:val="Heading4Char"/>
    <w:semiHidden/>
    <w:qFormat/>
    <w:rsid w:val="006B6433"/>
    <w:pPr>
      <w:adjustRightInd w:val="0"/>
      <w:snapToGrid w:val="0"/>
      <w:spacing w:after="113"/>
      <w:outlineLvl w:val="3"/>
    </w:pPr>
    <w:rPr>
      <w:rFonts w:ascii="Avenir Black" w:eastAsiaTheme="majorEastAsia" w:hAnsi="Avenir Black" w:cstheme="majorBidi"/>
      <w:b/>
      <w:bCs/>
      <w:sz w:val="19"/>
      <w:szCs w:val="28"/>
    </w:rPr>
  </w:style>
  <w:style w:type="paragraph" w:styleId="Heading5">
    <w:name w:val="heading 5"/>
    <w:basedOn w:val="Normal"/>
    <w:next w:val="Normal"/>
    <w:link w:val="Heading5Char"/>
    <w:semiHidden/>
    <w:qFormat/>
    <w:rsid w:val="00971ECD"/>
    <w:pPr>
      <w:keepNext/>
      <w:numPr>
        <w:numId w:val="12"/>
      </w:numPr>
      <w:spacing w:after="660" w:line="480" w:lineRule="exact"/>
      <w:outlineLvl w:val="4"/>
    </w:pPr>
    <w:rPr>
      <w:rFonts w:eastAsiaTheme="majorEastAsia" w:cstheme="majorBidi"/>
      <w:b/>
      <w:bCs/>
      <w:color w:val="0E7C80" w:themeColor="background2"/>
      <w:sz w:val="44"/>
      <w:lang w:eastAsia="x-none" w:bidi="he-IL"/>
    </w:rPr>
  </w:style>
  <w:style w:type="paragraph" w:styleId="Heading6">
    <w:name w:val="heading 6"/>
    <w:basedOn w:val="Normal"/>
    <w:next w:val="Normal"/>
    <w:link w:val="Heading6Char"/>
    <w:semiHidden/>
    <w:qFormat/>
    <w:rsid w:val="000D6626"/>
    <w:pPr>
      <w:keepNext/>
      <w:jc w:val="center"/>
      <w:outlineLvl w:val="5"/>
    </w:pPr>
    <w:rPr>
      <w:rFonts w:eastAsiaTheme="majorEastAsia"/>
      <w:color w:val="000080"/>
      <w:sz w:val="52"/>
      <w:lang w:val="en-US"/>
    </w:rPr>
  </w:style>
  <w:style w:type="paragraph" w:styleId="Heading7">
    <w:name w:val="heading 7"/>
    <w:basedOn w:val="Normal"/>
    <w:next w:val="Normal"/>
    <w:link w:val="Heading7Char"/>
    <w:semiHidden/>
    <w:qFormat/>
    <w:rsid w:val="000D6626"/>
    <w:pPr>
      <w:keepNext/>
      <w:jc w:val="center"/>
      <w:outlineLvl w:val="6"/>
    </w:pPr>
    <w:rPr>
      <w:rFonts w:eastAsiaTheme="majorEastAsia"/>
      <w:b/>
      <w:bCs/>
    </w:rPr>
  </w:style>
  <w:style w:type="paragraph" w:styleId="Heading8">
    <w:name w:val="heading 8"/>
    <w:basedOn w:val="Normal"/>
    <w:next w:val="Normal"/>
    <w:link w:val="Heading8Char"/>
    <w:uiPriority w:val="9"/>
    <w:semiHidden/>
    <w:unhideWhenUsed/>
    <w:qFormat/>
    <w:rsid w:val="000D6626"/>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0D6626"/>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2"/>
    <w:rsid w:val="002E76B6"/>
    <w:pPr>
      <w:numPr>
        <w:numId w:val="19"/>
      </w:numPr>
      <w:spacing w:after="57"/>
    </w:pPr>
  </w:style>
  <w:style w:type="character" w:styleId="PageNumber">
    <w:name w:val="page number"/>
    <w:rsid w:val="00D40C9F"/>
    <w:rPr>
      <w:rFonts w:asciiTheme="majorHAnsi" w:hAnsiTheme="majorHAnsi" w:cs="Arial"/>
      <w:b/>
      <w:color w:val="3D405C" w:themeColor="accent2"/>
      <w:sz w:val="22"/>
    </w:rPr>
  </w:style>
  <w:style w:type="table" w:styleId="TableGrid">
    <w:name w:val="Table Grid"/>
    <w:basedOn w:val="TableNormal"/>
    <w:uiPriority w:val="59"/>
    <w:rsid w:val="000D6626"/>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2101D"/>
    <w:pPr>
      <w:spacing w:after="0"/>
    </w:pPr>
    <w:rPr>
      <w:rFonts w:cs="Arial"/>
      <w:szCs w:val="24"/>
    </w:rPr>
  </w:style>
  <w:style w:type="paragraph" w:styleId="TOC1">
    <w:name w:val="toc 1"/>
    <w:basedOn w:val="Normal"/>
    <w:next w:val="Normal"/>
    <w:uiPriority w:val="39"/>
    <w:rsid w:val="005F2A1D"/>
    <w:pPr>
      <w:tabs>
        <w:tab w:val="right" w:leader="dot" w:pos="8789"/>
      </w:tabs>
      <w:spacing w:after="113" w:line="440" w:lineRule="atLeast"/>
    </w:pPr>
    <w:rPr>
      <w:rFonts w:ascii="Open Sans Semibold" w:hAnsi="Open Sans Semibold"/>
      <w:color w:val="3D405C" w:themeColor="accent2"/>
      <w:sz w:val="24"/>
    </w:rPr>
  </w:style>
  <w:style w:type="paragraph" w:styleId="BodyText">
    <w:name w:val="Body Text"/>
    <w:basedOn w:val="Normal"/>
    <w:link w:val="BodyTextChar"/>
    <w:semiHidden/>
    <w:rsid w:val="000D6626"/>
    <w:rPr>
      <w:lang w:eastAsia="x-none" w:bidi="he-IL"/>
    </w:rPr>
  </w:style>
  <w:style w:type="character" w:customStyle="1" w:styleId="BodyTextChar">
    <w:name w:val="Body Text Char"/>
    <w:link w:val="BodyText"/>
    <w:semiHidden/>
    <w:rsid w:val="000D6626"/>
    <w:rPr>
      <w:rFonts w:ascii="Arial" w:hAnsi="Arial"/>
      <w:sz w:val="22"/>
      <w:szCs w:val="22"/>
      <w:lang w:eastAsia="x-none" w:bidi="he-IL"/>
    </w:rPr>
  </w:style>
  <w:style w:type="paragraph" w:styleId="BodyTextIndent3">
    <w:name w:val="Body Text Indent 3"/>
    <w:basedOn w:val="Normal"/>
    <w:link w:val="BodyTextIndent3Char"/>
    <w:semiHidden/>
    <w:rsid w:val="000D6626"/>
    <w:pPr>
      <w:tabs>
        <w:tab w:val="left" w:pos="-1440"/>
      </w:tabs>
      <w:ind w:left="4321" w:hanging="4321"/>
    </w:pPr>
    <w:rPr>
      <w:b/>
      <w:lang w:val="en-GB"/>
    </w:rPr>
  </w:style>
  <w:style w:type="character" w:customStyle="1" w:styleId="BodyTextIndent3Char">
    <w:name w:val="Body Text Indent 3 Char"/>
    <w:basedOn w:val="DefaultParagraphFont"/>
    <w:link w:val="BodyTextIndent3"/>
    <w:semiHidden/>
    <w:rsid w:val="000D6626"/>
    <w:rPr>
      <w:rFonts w:asciiTheme="minorHAnsi" w:hAnsiTheme="minorHAnsi"/>
      <w:b/>
      <w:sz w:val="22"/>
      <w:szCs w:val="24"/>
      <w:lang w:val="en-GB"/>
    </w:rPr>
  </w:style>
  <w:style w:type="numbering" w:styleId="111111">
    <w:name w:val="Outline List 2"/>
    <w:basedOn w:val="NoList"/>
    <w:uiPriority w:val="99"/>
    <w:semiHidden/>
    <w:unhideWhenUsed/>
    <w:rsid w:val="00831F70"/>
    <w:pPr>
      <w:numPr>
        <w:numId w:val="2"/>
      </w:numPr>
    </w:pPr>
  </w:style>
  <w:style w:type="numbering" w:styleId="1ai">
    <w:name w:val="Outline List 1"/>
    <w:basedOn w:val="NoList"/>
    <w:uiPriority w:val="99"/>
    <w:semiHidden/>
    <w:unhideWhenUsed/>
    <w:rsid w:val="00831F70"/>
    <w:pPr>
      <w:numPr>
        <w:numId w:val="1"/>
      </w:numPr>
    </w:pPr>
  </w:style>
  <w:style w:type="numbering" w:styleId="ArticleSection">
    <w:name w:val="Outline List 3"/>
    <w:basedOn w:val="NoList"/>
    <w:uiPriority w:val="99"/>
    <w:semiHidden/>
    <w:unhideWhenUsed/>
    <w:rsid w:val="00831F70"/>
    <w:pPr>
      <w:numPr>
        <w:numId w:val="3"/>
      </w:numPr>
    </w:pPr>
  </w:style>
  <w:style w:type="paragraph" w:styleId="BalloonText">
    <w:name w:val="Balloon Text"/>
    <w:basedOn w:val="Normal"/>
    <w:link w:val="BalloonTextChar"/>
    <w:uiPriority w:val="99"/>
    <w:semiHidden/>
    <w:unhideWhenUsed/>
    <w:rsid w:val="000D6626"/>
    <w:rPr>
      <w:rFonts w:ascii="Tahoma" w:hAnsi="Tahoma" w:cs="Lucida Grande"/>
      <w:sz w:val="16"/>
      <w:szCs w:val="16"/>
      <w:lang w:val="x-none" w:bidi="he-IL"/>
    </w:rPr>
  </w:style>
  <w:style w:type="character" w:customStyle="1" w:styleId="BalloonTextChar">
    <w:name w:val="Balloon Text Char"/>
    <w:link w:val="BalloonText"/>
    <w:uiPriority w:val="99"/>
    <w:semiHidden/>
    <w:rsid w:val="000D6626"/>
    <w:rPr>
      <w:rFonts w:ascii="Tahoma" w:hAnsi="Tahoma" w:cs="Lucida Grande"/>
      <w:sz w:val="16"/>
      <w:szCs w:val="16"/>
      <w:lang w:val="x-none" w:bidi="he-IL"/>
    </w:rPr>
  </w:style>
  <w:style w:type="paragraph" w:styleId="Bibliography">
    <w:name w:val="Bibliography"/>
    <w:basedOn w:val="Normal"/>
    <w:next w:val="Normal"/>
    <w:uiPriority w:val="37"/>
    <w:semiHidden/>
    <w:unhideWhenUsed/>
    <w:rsid w:val="000D6626"/>
  </w:style>
  <w:style w:type="paragraph" w:styleId="BlockText">
    <w:name w:val="Block Text"/>
    <w:basedOn w:val="Normal"/>
    <w:uiPriority w:val="99"/>
    <w:semiHidden/>
    <w:unhideWhenUsed/>
    <w:rsid w:val="000D6626"/>
    <w:pPr>
      <w:pBdr>
        <w:top w:val="single" w:sz="2" w:space="10" w:color="159EA3" w:themeColor="accent1" w:shadow="1"/>
        <w:left w:val="single" w:sz="2" w:space="10" w:color="159EA3" w:themeColor="accent1" w:shadow="1"/>
        <w:bottom w:val="single" w:sz="2" w:space="10" w:color="159EA3" w:themeColor="accent1" w:shadow="1"/>
        <w:right w:val="single" w:sz="2" w:space="10" w:color="159EA3" w:themeColor="accent1" w:shadow="1"/>
      </w:pBdr>
      <w:ind w:left="1152" w:right="1152"/>
    </w:pPr>
    <w:rPr>
      <w:rFonts w:cstheme="minorBidi"/>
      <w:i/>
      <w:iCs/>
      <w:color w:val="159EA3" w:themeColor="accent1"/>
    </w:rPr>
  </w:style>
  <w:style w:type="paragraph" w:styleId="BodyText2">
    <w:name w:val="Body Text 2"/>
    <w:basedOn w:val="Normal"/>
    <w:link w:val="BodyText2Char"/>
    <w:semiHidden/>
    <w:rsid w:val="000D6626"/>
    <w:pPr>
      <w:pBdr>
        <w:top w:val="single" w:sz="4" w:space="1" w:color="auto"/>
        <w:left w:val="single" w:sz="4" w:space="5" w:color="auto"/>
        <w:bottom w:val="single" w:sz="4" w:space="1" w:color="auto"/>
        <w:right w:val="single" w:sz="4" w:space="6" w:color="auto"/>
      </w:pBdr>
      <w:tabs>
        <w:tab w:val="left" w:pos="0"/>
      </w:tabs>
    </w:pPr>
  </w:style>
  <w:style w:type="character" w:customStyle="1" w:styleId="BodyText2Char">
    <w:name w:val="Body Text 2 Char"/>
    <w:basedOn w:val="DefaultParagraphFont"/>
    <w:link w:val="BodyText2"/>
    <w:semiHidden/>
    <w:rsid w:val="000D6626"/>
    <w:rPr>
      <w:rFonts w:ascii="Arial" w:hAnsi="Arial" w:cs="Arial"/>
      <w:sz w:val="22"/>
      <w:szCs w:val="24"/>
    </w:rPr>
  </w:style>
  <w:style w:type="paragraph" w:styleId="BodyText3">
    <w:name w:val="Body Text 3"/>
    <w:basedOn w:val="Normal"/>
    <w:link w:val="BodyText3Char"/>
    <w:semiHidden/>
    <w:rsid w:val="000D6626"/>
    <w:pPr>
      <w:pBdr>
        <w:top w:val="single" w:sz="6" w:space="1" w:color="auto"/>
        <w:left w:val="single" w:sz="6" w:space="5" w:color="auto"/>
        <w:bottom w:val="single" w:sz="6" w:space="1" w:color="auto"/>
        <w:right w:val="single" w:sz="6" w:space="7" w:color="auto"/>
      </w:pBdr>
    </w:pPr>
  </w:style>
  <w:style w:type="character" w:customStyle="1" w:styleId="BodyText3Char">
    <w:name w:val="Body Text 3 Char"/>
    <w:basedOn w:val="DefaultParagraphFont"/>
    <w:link w:val="BodyText3"/>
    <w:semiHidden/>
    <w:rsid w:val="000D6626"/>
    <w:rPr>
      <w:rFonts w:ascii="Arial" w:hAnsi="Arial" w:cs="Arial"/>
      <w:sz w:val="22"/>
      <w:szCs w:val="24"/>
    </w:rPr>
  </w:style>
  <w:style w:type="paragraph" w:styleId="BodyTextFirstIndent">
    <w:name w:val="Body Text First Indent"/>
    <w:basedOn w:val="BodyText"/>
    <w:link w:val="BodyTextFirstIndentChar"/>
    <w:uiPriority w:val="99"/>
    <w:semiHidden/>
    <w:unhideWhenUsed/>
    <w:rsid w:val="000D6626"/>
    <w:pPr>
      <w:ind w:firstLine="360"/>
    </w:pPr>
    <w:rPr>
      <w:szCs w:val="24"/>
      <w:lang w:eastAsia="en-US" w:bidi="ar-SA"/>
    </w:rPr>
  </w:style>
  <w:style w:type="character" w:customStyle="1" w:styleId="BodyTextFirstIndentChar">
    <w:name w:val="Body Text First Indent Char"/>
    <w:basedOn w:val="BodyTextChar"/>
    <w:link w:val="BodyTextFirstIndent"/>
    <w:uiPriority w:val="99"/>
    <w:semiHidden/>
    <w:rsid w:val="000D6626"/>
    <w:rPr>
      <w:rFonts w:asciiTheme="minorHAnsi" w:hAnsiTheme="minorHAnsi"/>
      <w:sz w:val="22"/>
      <w:szCs w:val="24"/>
      <w:lang w:eastAsia="x-none" w:bidi="he-IL"/>
    </w:rPr>
  </w:style>
  <w:style w:type="paragraph" w:styleId="BodyTextIndent">
    <w:name w:val="Body Text Indent"/>
    <w:basedOn w:val="Normal"/>
    <w:link w:val="BodyTextIndentChar"/>
    <w:uiPriority w:val="99"/>
    <w:semiHidden/>
    <w:unhideWhenUsed/>
    <w:rsid w:val="000D6626"/>
    <w:pPr>
      <w:ind w:left="283"/>
    </w:pPr>
  </w:style>
  <w:style w:type="character" w:customStyle="1" w:styleId="BodyTextIndentChar">
    <w:name w:val="Body Text Indent Char"/>
    <w:basedOn w:val="DefaultParagraphFont"/>
    <w:link w:val="BodyTextIndent"/>
    <w:uiPriority w:val="99"/>
    <w:semiHidden/>
    <w:rsid w:val="000D6626"/>
    <w:rPr>
      <w:rFonts w:asciiTheme="minorHAnsi" w:hAnsiTheme="minorHAnsi"/>
      <w:sz w:val="22"/>
      <w:szCs w:val="24"/>
    </w:rPr>
  </w:style>
  <w:style w:type="paragraph" w:styleId="BodyTextFirstIndent2">
    <w:name w:val="Body Text First Indent 2"/>
    <w:basedOn w:val="BodyTextIndent"/>
    <w:link w:val="BodyTextFirstIndent2Char"/>
    <w:uiPriority w:val="99"/>
    <w:semiHidden/>
    <w:unhideWhenUsed/>
    <w:rsid w:val="000D6626"/>
    <w:pPr>
      <w:spacing w:after="140"/>
      <w:ind w:left="360" w:firstLine="360"/>
    </w:pPr>
  </w:style>
  <w:style w:type="character" w:customStyle="1" w:styleId="BodyTextFirstIndent2Char">
    <w:name w:val="Body Text First Indent 2 Char"/>
    <w:basedOn w:val="BodyTextIndentChar"/>
    <w:link w:val="BodyTextFirstIndent2"/>
    <w:uiPriority w:val="99"/>
    <w:semiHidden/>
    <w:rsid w:val="000D6626"/>
    <w:rPr>
      <w:rFonts w:asciiTheme="minorHAnsi" w:hAnsiTheme="minorHAnsi"/>
      <w:sz w:val="22"/>
      <w:szCs w:val="24"/>
    </w:rPr>
  </w:style>
  <w:style w:type="paragraph" w:styleId="BodyTextIndent2">
    <w:name w:val="Body Text Indent 2"/>
    <w:basedOn w:val="Normal"/>
    <w:link w:val="BodyTextIndent2Char"/>
    <w:uiPriority w:val="99"/>
    <w:semiHidden/>
    <w:unhideWhenUsed/>
    <w:rsid w:val="000D6626"/>
    <w:pPr>
      <w:spacing w:line="480" w:lineRule="auto"/>
      <w:ind w:left="283"/>
    </w:pPr>
  </w:style>
  <w:style w:type="character" w:customStyle="1" w:styleId="BodyTextIndent2Char">
    <w:name w:val="Body Text Indent 2 Char"/>
    <w:basedOn w:val="DefaultParagraphFont"/>
    <w:link w:val="BodyTextIndent2"/>
    <w:uiPriority w:val="99"/>
    <w:semiHidden/>
    <w:rsid w:val="000D6626"/>
    <w:rPr>
      <w:rFonts w:asciiTheme="minorHAnsi" w:hAnsiTheme="minorHAnsi"/>
      <w:sz w:val="22"/>
      <w:szCs w:val="24"/>
    </w:rPr>
  </w:style>
  <w:style w:type="character" w:styleId="BookTitle">
    <w:name w:val="Book Title"/>
    <w:basedOn w:val="DefaultParagraphFont"/>
    <w:uiPriority w:val="33"/>
    <w:semiHidden/>
    <w:qFormat/>
    <w:rsid w:val="000D6626"/>
    <w:rPr>
      <w:b/>
      <w:bCs/>
      <w:smallCaps/>
      <w:spacing w:val="5"/>
    </w:rPr>
  </w:style>
  <w:style w:type="paragraph" w:styleId="Closing">
    <w:name w:val="Closing"/>
    <w:basedOn w:val="Normal"/>
    <w:link w:val="ClosingChar"/>
    <w:uiPriority w:val="99"/>
    <w:semiHidden/>
    <w:unhideWhenUsed/>
    <w:rsid w:val="000D6626"/>
    <w:pPr>
      <w:ind w:left="4252"/>
    </w:pPr>
  </w:style>
  <w:style w:type="character" w:customStyle="1" w:styleId="ClosingChar">
    <w:name w:val="Closing Char"/>
    <w:basedOn w:val="DefaultParagraphFont"/>
    <w:link w:val="Closing"/>
    <w:uiPriority w:val="99"/>
    <w:semiHidden/>
    <w:rsid w:val="000D6626"/>
    <w:rPr>
      <w:rFonts w:asciiTheme="minorHAnsi" w:hAnsiTheme="minorHAnsi"/>
      <w:sz w:val="22"/>
      <w:szCs w:val="24"/>
    </w:rPr>
  </w:style>
  <w:style w:type="table" w:styleId="ColorfulGrid">
    <w:name w:val="Colorful Grid"/>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5F5F7" w:themeFill="accent1" w:themeFillTint="33"/>
      <w:tcMar>
        <w:top w:w="57" w:type="dxa"/>
        <w:left w:w="57" w:type="dxa"/>
        <w:bottom w:w="57" w:type="dxa"/>
        <w:right w:w="57" w:type="dxa"/>
      </w:tcMar>
    </w:tcPr>
    <w:tblStylePr w:type="firstRow">
      <w:rPr>
        <w:rFonts w:asciiTheme="majorHAnsi" w:hAnsiTheme="majorHAnsi"/>
        <w:b/>
        <w:bCs/>
      </w:rPr>
      <w:tblPr/>
      <w:tcPr>
        <w:shd w:val="clear" w:color="auto" w:fill="8BECF0" w:themeFill="accent1" w:themeFillTint="66"/>
      </w:tcPr>
    </w:tblStylePr>
    <w:tblStylePr w:type="lastRow">
      <w:rPr>
        <w:b/>
        <w:bCs/>
        <w:color w:val="000000" w:themeColor="text1"/>
      </w:rPr>
      <w:tblPr/>
      <w:tcPr>
        <w:shd w:val="clear" w:color="auto" w:fill="8BECF0" w:themeFill="accent1" w:themeFillTint="66"/>
      </w:tcPr>
    </w:tblStylePr>
    <w:tblStylePr w:type="firstCol">
      <w:rPr>
        <w:color w:val="FFFFFF" w:themeColor="background1"/>
      </w:rPr>
      <w:tblPr/>
      <w:tcPr>
        <w:shd w:val="clear" w:color="auto" w:fill="0F7679" w:themeFill="accent1" w:themeFillShade="BF"/>
      </w:tcPr>
    </w:tblStylePr>
    <w:tblStylePr w:type="lastCol">
      <w:rPr>
        <w:color w:val="FFFFFF" w:themeColor="background1"/>
      </w:rPr>
      <w:tblPr/>
      <w:tcPr>
        <w:shd w:val="clear" w:color="auto" w:fill="0F7679" w:themeFill="accent1" w:themeFillShade="BF"/>
      </w:tcPr>
    </w:tblStylePr>
    <w:tblStylePr w:type="band1Vert">
      <w:tblPr/>
      <w:tcPr>
        <w:shd w:val="clear" w:color="auto" w:fill="6EE8EC" w:themeFill="accent1" w:themeFillTint="7F"/>
      </w:tcPr>
    </w:tblStylePr>
    <w:tblStylePr w:type="band1Horz">
      <w:tblPr/>
      <w:tcPr>
        <w:shd w:val="clear" w:color="auto" w:fill="6EE8EC" w:themeFill="accent1" w:themeFillTint="7F"/>
      </w:tcPr>
    </w:tblStylePr>
  </w:style>
  <w:style w:type="table" w:styleId="ColorfulGrid-Accent2">
    <w:name w:val="Colorful Grid Accent 2"/>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3D5E2" w:themeFill="accent2" w:themeFillTint="33"/>
      <w:tcMar>
        <w:top w:w="57" w:type="dxa"/>
        <w:left w:w="57" w:type="dxa"/>
        <w:bottom w:w="57" w:type="dxa"/>
        <w:right w:w="57" w:type="dxa"/>
      </w:tcMar>
    </w:tcPr>
    <w:tblStylePr w:type="firstRow">
      <w:rPr>
        <w:rFonts w:asciiTheme="majorHAnsi" w:hAnsiTheme="majorHAnsi"/>
        <w:b/>
        <w:bCs/>
      </w:rPr>
      <w:tblPr/>
      <w:tcPr>
        <w:shd w:val="clear" w:color="auto" w:fill="A9ABC6" w:themeFill="accent2" w:themeFillTint="66"/>
      </w:tcPr>
    </w:tblStylePr>
    <w:tblStylePr w:type="lastRow">
      <w:rPr>
        <w:b/>
        <w:bCs/>
        <w:color w:val="000000" w:themeColor="text1"/>
      </w:rPr>
      <w:tblPr/>
      <w:tcPr>
        <w:shd w:val="clear" w:color="auto" w:fill="A9ABC6" w:themeFill="accent2" w:themeFillTint="66"/>
      </w:tcPr>
    </w:tblStylePr>
    <w:tblStylePr w:type="firstCol">
      <w:rPr>
        <w:color w:val="FFFFFF" w:themeColor="background1"/>
      </w:rPr>
      <w:tblPr/>
      <w:tcPr>
        <w:shd w:val="clear" w:color="auto" w:fill="2D2F44" w:themeFill="accent2" w:themeFillShade="BF"/>
      </w:tcPr>
    </w:tblStylePr>
    <w:tblStylePr w:type="lastCol">
      <w:rPr>
        <w:color w:val="FFFFFF" w:themeColor="background1"/>
      </w:rPr>
      <w:tblPr/>
      <w:tcPr>
        <w:shd w:val="clear" w:color="auto" w:fill="2D2F44" w:themeFill="accent2" w:themeFillShade="BF"/>
      </w:tcPr>
    </w:tblStylePr>
    <w:tblStylePr w:type="band1Vert">
      <w:tblPr/>
      <w:tcPr>
        <w:shd w:val="clear" w:color="auto" w:fill="9397B8" w:themeFill="accent2" w:themeFillTint="7F"/>
      </w:tcPr>
    </w:tblStylePr>
    <w:tblStylePr w:type="band1Horz">
      <w:tblPr/>
      <w:tcPr>
        <w:shd w:val="clear" w:color="auto" w:fill="9397B8" w:themeFill="accent2" w:themeFillTint="7F"/>
      </w:tcPr>
    </w:tblStylePr>
  </w:style>
  <w:style w:type="table" w:styleId="ColorfulGrid-Accent3">
    <w:name w:val="Colorful Grid Accent 3"/>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FF5E4" w:themeFill="accent3" w:themeFillTint="33"/>
      <w:tcMar>
        <w:top w:w="57" w:type="dxa"/>
        <w:left w:w="57" w:type="dxa"/>
        <w:bottom w:w="57" w:type="dxa"/>
        <w:right w:w="57" w:type="dxa"/>
      </w:tcMar>
    </w:tcPr>
    <w:tblStylePr w:type="firstRow">
      <w:rPr>
        <w:rFonts w:asciiTheme="majorHAnsi" w:hAnsiTheme="majorHAnsi"/>
        <w:b/>
        <w:bCs/>
      </w:rPr>
      <w:tblPr/>
      <w:tcPr>
        <w:shd w:val="clear" w:color="auto" w:fill="FFECC9" w:themeFill="accent3" w:themeFillTint="66"/>
      </w:tcPr>
    </w:tblStylePr>
    <w:tblStylePr w:type="lastRow">
      <w:rPr>
        <w:b/>
        <w:bCs/>
        <w:color w:val="000000" w:themeColor="text1"/>
      </w:rPr>
      <w:tblPr/>
      <w:tcPr>
        <w:shd w:val="clear" w:color="auto" w:fill="FFECC9" w:themeFill="accent3" w:themeFillTint="66"/>
      </w:tcPr>
    </w:tblStylePr>
    <w:tblStylePr w:type="firstCol">
      <w:rPr>
        <w:color w:val="FFFFFF" w:themeColor="background1"/>
      </w:rPr>
      <w:tblPr/>
      <w:tcPr>
        <w:shd w:val="clear" w:color="auto" w:fill="FFB019" w:themeFill="accent3" w:themeFillShade="BF"/>
      </w:tcPr>
    </w:tblStylePr>
    <w:tblStylePr w:type="lastCol">
      <w:rPr>
        <w:color w:val="FFFFFF" w:themeColor="background1"/>
      </w:rPr>
      <w:tblPr/>
      <w:tcPr>
        <w:shd w:val="clear" w:color="auto" w:fill="FFB019" w:themeFill="accent3" w:themeFillShade="BF"/>
      </w:tcPr>
    </w:tblStylePr>
    <w:tblStylePr w:type="band1Vert">
      <w:tblPr/>
      <w:tcPr>
        <w:shd w:val="clear" w:color="auto" w:fill="FFE8BB" w:themeFill="accent3" w:themeFillTint="7F"/>
      </w:tcPr>
    </w:tblStylePr>
    <w:tblStylePr w:type="band1Horz">
      <w:tblPr/>
      <w:tcPr>
        <w:shd w:val="clear" w:color="auto" w:fill="FFE8BB" w:themeFill="accent3" w:themeFillTint="7F"/>
      </w:tcPr>
    </w:tblStylePr>
  </w:style>
  <w:style w:type="table" w:styleId="ColorfulGrid-Accent4">
    <w:name w:val="Colorful Grid Accent 4"/>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8E4DE" w:themeFill="accent4" w:themeFillTint="33"/>
      <w:tcMar>
        <w:top w:w="57" w:type="dxa"/>
        <w:left w:w="57" w:type="dxa"/>
        <w:bottom w:w="57" w:type="dxa"/>
        <w:right w:w="57" w:type="dxa"/>
      </w:tcMar>
    </w:tcPr>
    <w:tblStylePr w:type="firstRow">
      <w:rPr>
        <w:rFonts w:asciiTheme="majorHAnsi" w:hAnsiTheme="majorHAnsi"/>
        <w:b/>
        <w:bCs/>
      </w:rPr>
      <w:tblPr/>
      <w:tcPr>
        <w:shd w:val="clear" w:color="auto" w:fill="F2C9BE" w:themeFill="accent4" w:themeFillTint="66"/>
      </w:tcPr>
    </w:tblStylePr>
    <w:tblStylePr w:type="lastRow">
      <w:rPr>
        <w:b/>
        <w:bCs/>
        <w:color w:val="000000" w:themeColor="text1"/>
      </w:rPr>
      <w:tblPr/>
      <w:tcPr>
        <w:shd w:val="clear" w:color="auto" w:fill="F2C9BE" w:themeFill="accent4" w:themeFillTint="66"/>
      </w:tcPr>
    </w:tblStylePr>
    <w:tblStylePr w:type="firstCol">
      <w:rPr>
        <w:color w:val="FFFFFF" w:themeColor="background1"/>
      </w:rPr>
      <w:tblPr/>
      <w:tcPr>
        <w:shd w:val="clear" w:color="auto" w:fill="C74826" w:themeFill="accent4" w:themeFillShade="BF"/>
      </w:tcPr>
    </w:tblStylePr>
    <w:tblStylePr w:type="lastCol">
      <w:rPr>
        <w:color w:val="FFFFFF" w:themeColor="background1"/>
      </w:rPr>
      <w:tblPr/>
      <w:tcPr>
        <w:shd w:val="clear" w:color="auto" w:fill="C74826" w:themeFill="accent4" w:themeFillShade="BF"/>
      </w:tcPr>
    </w:tblStylePr>
    <w:tblStylePr w:type="band1Vert">
      <w:tblPr/>
      <w:tcPr>
        <w:shd w:val="clear" w:color="auto" w:fill="EFBCAE" w:themeFill="accent4" w:themeFillTint="7F"/>
      </w:tcPr>
    </w:tblStylePr>
    <w:tblStylePr w:type="band1Horz">
      <w:tblPr/>
      <w:tcPr>
        <w:shd w:val="clear" w:color="auto" w:fill="EFBCAE" w:themeFill="accent4" w:themeFillTint="7F"/>
      </w:tcPr>
    </w:tblStylePr>
  </w:style>
  <w:style w:type="table" w:styleId="ColorfulGrid-Accent5">
    <w:name w:val="Colorful Grid Accent 5"/>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E" w:themeFill="accent5" w:themeFillTint="33"/>
      <w:tcMar>
        <w:top w:w="57" w:type="dxa"/>
        <w:left w:w="57" w:type="dxa"/>
        <w:bottom w:w="57" w:type="dxa"/>
        <w:right w:w="57" w:type="dxa"/>
      </w:tcMar>
    </w:tcPr>
    <w:tblStylePr w:type="firstRow">
      <w:rPr>
        <w:rFonts w:asciiTheme="majorHAnsi" w:hAnsiTheme="majorHAnsi"/>
        <w:b/>
        <w:bCs/>
      </w:rPr>
      <w:tblPr/>
      <w:tcPr>
        <w:shd w:val="clear" w:color="auto" w:fill="F7FAFD" w:themeFill="accent5" w:themeFillTint="66"/>
      </w:tcPr>
    </w:tblStylePr>
    <w:tblStylePr w:type="lastRow">
      <w:rPr>
        <w:b/>
        <w:bCs/>
        <w:color w:val="000000" w:themeColor="text1"/>
      </w:rPr>
      <w:tblPr/>
      <w:tcPr>
        <w:shd w:val="clear" w:color="auto" w:fill="F7FAFD" w:themeFill="accent5" w:themeFillTint="66"/>
      </w:tcPr>
    </w:tblStylePr>
    <w:tblStylePr w:type="firstCol">
      <w:rPr>
        <w:color w:val="FFFFFF" w:themeColor="background1"/>
      </w:rPr>
      <w:tblPr/>
      <w:tcPr>
        <w:shd w:val="clear" w:color="auto" w:fill="8DBFDF" w:themeFill="accent5" w:themeFillShade="BF"/>
      </w:tcPr>
    </w:tblStylePr>
    <w:tblStylePr w:type="lastCol">
      <w:rPr>
        <w:color w:val="FFFFFF" w:themeColor="background1"/>
      </w:rPr>
      <w:tblPr/>
      <w:tcPr>
        <w:shd w:val="clear" w:color="auto" w:fill="8DBFDF" w:themeFill="accent5" w:themeFillShade="BF"/>
      </w:tcPr>
    </w:tblStylePr>
    <w:tblStylePr w:type="band1Vert">
      <w:tblPr/>
      <w:tcPr>
        <w:shd w:val="clear" w:color="auto" w:fill="F5F9FC" w:themeFill="accent5" w:themeFillTint="7F"/>
      </w:tcPr>
    </w:tblStylePr>
    <w:tblStylePr w:type="band1Horz">
      <w:tblPr/>
      <w:tcPr>
        <w:shd w:val="clear" w:color="auto" w:fill="F5F9FC" w:themeFill="accent5" w:themeFillTint="7F"/>
      </w:tcPr>
    </w:tblStylePr>
  </w:style>
  <w:style w:type="table" w:styleId="ColorfulGrid-Accent6">
    <w:name w:val="Colorful Grid Accent 6"/>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CF8" w:themeFill="accent6" w:themeFillTint="33"/>
      <w:tcMar>
        <w:top w:w="57" w:type="dxa"/>
        <w:left w:w="57" w:type="dxa"/>
        <w:bottom w:w="57" w:type="dxa"/>
        <w:right w:w="57" w:type="dxa"/>
      </w:tcMar>
    </w:tcPr>
    <w:tblStylePr w:type="firstRow">
      <w:rPr>
        <w:rFonts w:asciiTheme="majorHAnsi" w:hAnsiTheme="majorHAnsi"/>
        <w:b/>
        <w:bCs/>
      </w:rPr>
      <w:tblPr/>
      <w:tcPr>
        <w:shd w:val="clear" w:color="auto" w:fill="FBF9F1" w:themeFill="accent6" w:themeFillTint="66"/>
      </w:tcPr>
    </w:tblStylePr>
    <w:tblStylePr w:type="lastRow">
      <w:rPr>
        <w:b/>
        <w:bCs/>
        <w:color w:val="000000" w:themeColor="text1"/>
      </w:rPr>
      <w:tblPr/>
      <w:tcPr>
        <w:shd w:val="clear" w:color="auto" w:fill="FBF9F1" w:themeFill="accent6" w:themeFillTint="66"/>
      </w:tcPr>
    </w:tblStylePr>
    <w:tblStylePr w:type="firstCol">
      <w:rPr>
        <w:color w:val="FFFFFF" w:themeColor="background1"/>
      </w:rPr>
      <w:tblPr/>
      <w:tcPr>
        <w:shd w:val="clear" w:color="auto" w:fill="D9CE83" w:themeFill="accent6" w:themeFillShade="BF"/>
      </w:tcPr>
    </w:tblStylePr>
    <w:tblStylePr w:type="lastCol">
      <w:rPr>
        <w:color w:val="FFFFFF" w:themeColor="background1"/>
      </w:rPr>
      <w:tblPr/>
      <w:tcPr>
        <w:shd w:val="clear" w:color="auto" w:fill="D9CE83" w:themeFill="accent6" w:themeFillShade="BF"/>
      </w:tcPr>
    </w:tblStylePr>
    <w:tblStylePr w:type="band1Vert">
      <w:tblPr/>
      <w:tcPr>
        <w:shd w:val="clear" w:color="auto" w:fill="FAF8EE" w:themeFill="accent6" w:themeFillTint="7F"/>
      </w:tcPr>
    </w:tblStylePr>
    <w:tblStylePr w:type="band1Horz">
      <w:tblPr/>
      <w:tcPr>
        <w:shd w:val="clear" w:color="auto" w:fill="FAF8EE" w:themeFill="accent6" w:themeFillTint="7F"/>
      </w:tcPr>
    </w:tblStylePr>
  </w:style>
  <w:style w:type="table" w:styleId="ColorfulList">
    <w:name w:val="Colorful List"/>
    <w:basedOn w:val="TableNormal"/>
    <w:uiPriority w:val="72"/>
    <w:rsid w:val="00831F70"/>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31F70"/>
    <w:rPr>
      <w:rFonts w:eastAsia="MS Mincho"/>
      <w:color w:val="000000" w:themeColor="text1"/>
      <w:lang w:val="en-GB" w:eastAsia="en-GB"/>
    </w:rPr>
    <w:tblPr>
      <w:tblStyleRowBandSize w:val="1"/>
      <w:tblStyleColBandSize w:val="1"/>
    </w:tblPr>
    <w:tcPr>
      <w:shd w:val="clear" w:color="auto" w:fill="E2FAFB"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3F5" w:themeFill="accent1" w:themeFillTint="3F"/>
      </w:tcPr>
    </w:tblStylePr>
    <w:tblStylePr w:type="band1Horz">
      <w:tblPr/>
      <w:tcPr>
        <w:shd w:val="clear" w:color="auto" w:fill="C5F5F7" w:themeFill="accent1" w:themeFillTint="33"/>
      </w:tcPr>
    </w:tblStylePr>
  </w:style>
  <w:style w:type="table" w:styleId="ColorfulList-Accent2">
    <w:name w:val="Colorful List Accent 2"/>
    <w:basedOn w:val="TableNormal"/>
    <w:uiPriority w:val="72"/>
    <w:rsid w:val="00831F70"/>
    <w:rPr>
      <w:rFonts w:eastAsia="MS Mincho"/>
      <w:color w:val="000000" w:themeColor="text1"/>
      <w:lang w:val="en-GB" w:eastAsia="en-GB"/>
    </w:rPr>
    <w:tblPr>
      <w:tblStyleRowBandSize w:val="1"/>
      <w:tblStyleColBandSize w:val="1"/>
    </w:tblPr>
    <w:tcPr>
      <w:shd w:val="clear" w:color="auto" w:fill="E9EAF1"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BDB" w:themeFill="accent2" w:themeFillTint="3F"/>
      </w:tcPr>
    </w:tblStylePr>
    <w:tblStylePr w:type="band1Horz">
      <w:tblPr/>
      <w:tcPr>
        <w:shd w:val="clear" w:color="auto" w:fill="D3D5E2" w:themeFill="accent2" w:themeFillTint="33"/>
      </w:tcPr>
    </w:tblStylePr>
  </w:style>
  <w:style w:type="table" w:styleId="ColorfulList-Accent3">
    <w:name w:val="Colorful List Accent 3"/>
    <w:basedOn w:val="TableNormal"/>
    <w:uiPriority w:val="72"/>
    <w:rsid w:val="00831F70"/>
    <w:rPr>
      <w:rFonts w:eastAsia="MS Mincho"/>
      <w:color w:val="000000" w:themeColor="text1"/>
      <w:lang w:val="en-GB" w:eastAsia="en-GB"/>
    </w:rPr>
    <w:tblPr>
      <w:tblStyleRowBandSize w:val="1"/>
      <w:tblStyleColBandSize w:val="1"/>
    </w:tblPr>
    <w:tcPr>
      <w:shd w:val="clear" w:color="auto" w:fill="FFFAF1"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D54D29" w:themeFill="accent4" w:themeFillShade="CC"/>
      </w:tcPr>
    </w:tblStylePr>
    <w:tblStylePr w:type="lastRow">
      <w:rPr>
        <w:b/>
        <w:bCs/>
        <w:color w:val="D54D2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D" w:themeFill="accent3" w:themeFillTint="3F"/>
      </w:tcPr>
    </w:tblStylePr>
    <w:tblStylePr w:type="band1Horz">
      <w:tblPr/>
      <w:tcPr>
        <w:shd w:val="clear" w:color="auto" w:fill="FFF5E4" w:themeFill="accent3" w:themeFillTint="33"/>
      </w:tcPr>
    </w:tblStylePr>
  </w:style>
  <w:style w:type="table" w:styleId="ColorfulList-Accent4">
    <w:name w:val="Colorful List Accent 4"/>
    <w:basedOn w:val="TableNormal"/>
    <w:uiPriority w:val="72"/>
    <w:rsid w:val="00831F70"/>
    <w:rPr>
      <w:rFonts w:eastAsia="MS Mincho"/>
      <w:color w:val="000000" w:themeColor="text1"/>
      <w:lang w:val="en-GB" w:eastAsia="en-GB"/>
    </w:rPr>
    <w:tblPr>
      <w:tblStyleRowBandSize w:val="1"/>
      <w:tblStyleColBandSize w:val="1"/>
    </w:tblPr>
    <w:tcPr>
      <w:shd w:val="clear" w:color="auto" w:fill="FCF1E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FFB72D" w:themeFill="accent3" w:themeFillShade="CC"/>
      </w:tcPr>
    </w:tblStylePr>
    <w:tblStylePr w:type="lastRow">
      <w:rPr>
        <w:b/>
        <w:bCs/>
        <w:color w:val="FFB7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DD7" w:themeFill="accent4" w:themeFillTint="3F"/>
      </w:tcPr>
    </w:tblStylePr>
    <w:tblStylePr w:type="band1Horz">
      <w:tblPr/>
      <w:tcPr>
        <w:shd w:val="clear" w:color="auto" w:fill="F8E4DE" w:themeFill="accent4" w:themeFillTint="33"/>
      </w:tcPr>
    </w:tblStylePr>
  </w:style>
  <w:style w:type="table" w:styleId="ColorfulList-Accent5">
    <w:name w:val="Colorful List Accent 5"/>
    <w:basedOn w:val="TableNormal"/>
    <w:uiPriority w:val="72"/>
    <w:rsid w:val="00831F70"/>
    <w:rPr>
      <w:rFonts w:eastAsia="MS Mincho"/>
      <w:color w:val="000000" w:themeColor="text1"/>
      <w:lang w:val="en-GB" w:eastAsia="en-GB"/>
    </w:rPr>
    <w:tblPr>
      <w:tblStyleRowBandSize w:val="1"/>
      <w:tblStyleColBandSize w:val="1"/>
    </w:tblPr>
    <w:tcPr>
      <w:shd w:val="clear" w:color="auto" w:fill="FDFDFE"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DFD596" w:themeFill="accent6" w:themeFillShade="CC"/>
      </w:tcPr>
    </w:tblStylePr>
    <w:tblStylePr w:type="lastRow">
      <w:rPr>
        <w:b/>
        <w:bCs/>
        <w:color w:val="DFD5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D" w:themeFill="accent5" w:themeFillTint="3F"/>
      </w:tcPr>
    </w:tblStylePr>
    <w:tblStylePr w:type="band1Horz">
      <w:tblPr/>
      <w:tcPr>
        <w:shd w:val="clear" w:color="auto" w:fill="FBFCFE" w:themeFill="accent5" w:themeFillTint="33"/>
      </w:tcPr>
    </w:tblStylePr>
  </w:style>
  <w:style w:type="table" w:styleId="ColorfulList-Accent6">
    <w:name w:val="Colorful List Accent 6"/>
    <w:basedOn w:val="TableNormal"/>
    <w:uiPriority w:val="72"/>
    <w:rsid w:val="00831F70"/>
    <w:rPr>
      <w:rFonts w:eastAsia="MS Mincho"/>
      <w:color w:val="000000" w:themeColor="text1"/>
      <w:lang w:val="en-GB" w:eastAsia="en-GB"/>
    </w:rPr>
    <w:tblPr>
      <w:tblStyleRowBandSize w:val="1"/>
      <w:tblStyleColBandSize w:val="1"/>
    </w:tblPr>
    <w:tcPr>
      <w:shd w:val="clear" w:color="auto" w:fill="FEFDFB"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A0CAE4" w:themeFill="accent5" w:themeFillShade="CC"/>
      </w:tcPr>
    </w:tblStylePr>
    <w:tblStylePr w:type="lastRow">
      <w:rPr>
        <w:b/>
        <w:bCs/>
        <w:color w:val="A0CAE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BF6" w:themeFill="accent6" w:themeFillTint="3F"/>
      </w:tcPr>
    </w:tblStylePr>
    <w:tblStylePr w:type="band1Horz">
      <w:tblPr/>
      <w:tcPr>
        <w:shd w:val="clear" w:color="auto" w:fill="FDFCF8" w:themeFill="accent6" w:themeFillTint="33"/>
      </w:tcPr>
    </w:tblStylePr>
  </w:style>
  <w:style w:type="table" w:styleId="ColorfulShading">
    <w:name w:val="Colorful Shading"/>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159EA3" w:themeColor="accent1"/>
        <w:bottom w:val="single" w:sz="4" w:space="0" w:color="159EA3" w:themeColor="accent1"/>
        <w:right w:val="single" w:sz="4" w:space="0" w:color="159EA3" w:themeColor="accent1"/>
        <w:insideH w:val="single" w:sz="4" w:space="0" w:color="FFFFFF" w:themeColor="background1"/>
        <w:insideV w:val="single" w:sz="4" w:space="0" w:color="FFFFFF" w:themeColor="background1"/>
      </w:tblBorders>
    </w:tblPr>
    <w:tcPr>
      <w:shd w:val="clear" w:color="auto" w:fill="E2FAFB"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5E61" w:themeFill="accent1" w:themeFillShade="99"/>
      </w:tcPr>
    </w:tblStylePr>
    <w:tblStylePr w:type="firstCol">
      <w:rPr>
        <w:color w:val="FFFFFF" w:themeColor="background1"/>
      </w:rPr>
      <w:tblPr/>
      <w:tcPr>
        <w:tcBorders>
          <w:top w:val="nil"/>
          <w:left w:val="nil"/>
          <w:bottom w:val="nil"/>
          <w:right w:val="nil"/>
          <w:insideH w:val="single" w:sz="4" w:space="0" w:color="0C5E61" w:themeColor="accent1" w:themeShade="99"/>
          <w:insideV w:val="nil"/>
        </w:tcBorders>
        <w:shd w:val="clear" w:color="auto" w:fill="0C5E6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5E61" w:themeFill="accent1" w:themeFillShade="99"/>
      </w:tcPr>
    </w:tblStylePr>
    <w:tblStylePr w:type="band1Vert">
      <w:tblPr/>
      <w:tcPr>
        <w:shd w:val="clear" w:color="auto" w:fill="8BECF0" w:themeFill="accent1" w:themeFillTint="66"/>
      </w:tcPr>
    </w:tblStylePr>
    <w:tblStylePr w:type="band1Horz">
      <w:tblPr/>
      <w:tcPr>
        <w:shd w:val="clear" w:color="auto" w:fill="6EE8E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3D405C" w:themeColor="accent2"/>
        <w:bottom w:val="single" w:sz="4" w:space="0" w:color="3D405C" w:themeColor="accent2"/>
        <w:right w:val="single" w:sz="4" w:space="0" w:color="3D405C" w:themeColor="accent2"/>
        <w:insideH w:val="single" w:sz="4" w:space="0" w:color="FFFFFF" w:themeColor="background1"/>
        <w:insideV w:val="single" w:sz="4" w:space="0" w:color="FFFFFF" w:themeColor="background1"/>
      </w:tblBorders>
    </w:tblPr>
    <w:tcPr>
      <w:shd w:val="clear" w:color="auto" w:fill="E9EAF1"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2637" w:themeFill="accent2" w:themeFillShade="99"/>
      </w:tcPr>
    </w:tblStylePr>
    <w:tblStylePr w:type="firstCol">
      <w:rPr>
        <w:color w:val="FFFFFF" w:themeColor="background1"/>
      </w:rPr>
      <w:tblPr/>
      <w:tcPr>
        <w:tcBorders>
          <w:top w:val="nil"/>
          <w:left w:val="nil"/>
          <w:bottom w:val="nil"/>
          <w:right w:val="nil"/>
          <w:insideH w:val="single" w:sz="4" w:space="0" w:color="242637" w:themeColor="accent2" w:themeShade="99"/>
          <w:insideV w:val="nil"/>
        </w:tcBorders>
        <w:shd w:val="clear" w:color="auto" w:fill="24263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2637" w:themeFill="accent2" w:themeFillShade="99"/>
      </w:tcPr>
    </w:tblStylePr>
    <w:tblStylePr w:type="band1Vert">
      <w:tblPr/>
      <w:tcPr>
        <w:shd w:val="clear" w:color="auto" w:fill="A9ABC6" w:themeFill="accent2" w:themeFillTint="66"/>
      </w:tcPr>
    </w:tblStylePr>
    <w:tblStylePr w:type="band1Horz">
      <w:tblPr/>
      <w:tcPr>
        <w:shd w:val="clear" w:color="auto" w:fill="9397B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31F70"/>
    <w:rPr>
      <w:rFonts w:eastAsia="MS Mincho"/>
      <w:color w:val="000000" w:themeColor="text1"/>
      <w:lang w:val="en-GB" w:eastAsia="en-GB"/>
    </w:rPr>
    <w:tblPr>
      <w:tblStyleRowBandSize w:val="1"/>
      <w:tblStyleColBandSize w:val="1"/>
      <w:tblBorders>
        <w:top w:val="single" w:sz="24" w:space="0" w:color="E07A5E" w:themeColor="accent4"/>
        <w:left w:val="single" w:sz="4" w:space="0" w:color="FFD178" w:themeColor="accent3"/>
        <w:bottom w:val="single" w:sz="4" w:space="0" w:color="FFD178" w:themeColor="accent3"/>
        <w:right w:val="single" w:sz="4" w:space="0" w:color="FFD178" w:themeColor="accent3"/>
        <w:insideH w:val="single" w:sz="4" w:space="0" w:color="FFFFFF" w:themeColor="background1"/>
        <w:insideV w:val="single" w:sz="4" w:space="0" w:color="FFFFFF" w:themeColor="background1"/>
      </w:tblBorders>
    </w:tblPr>
    <w:tcPr>
      <w:shd w:val="clear" w:color="auto" w:fill="FFFAF1"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07A5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19400" w:themeFill="accent3" w:themeFillShade="99"/>
      </w:tcPr>
    </w:tblStylePr>
    <w:tblStylePr w:type="firstCol">
      <w:rPr>
        <w:color w:val="FFFFFF" w:themeColor="background1"/>
      </w:rPr>
      <w:tblPr/>
      <w:tcPr>
        <w:tcBorders>
          <w:top w:val="nil"/>
          <w:left w:val="nil"/>
          <w:bottom w:val="nil"/>
          <w:right w:val="nil"/>
          <w:insideH w:val="single" w:sz="4" w:space="0" w:color="E19400" w:themeColor="accent3" w:themeShade="99"/>
          <w:insideV w:val="nil"/>
        </w:tcBorders>
        <w:shd w:val="clear" w:color="auto" w:fill="E19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E19400" w:themeFill="accent3" w:themeFillShade="99"/>
      </w:tcPr>
    </w:tblStylePr>
    <w:tblStylePr w:type="band1Vert">
      <w:tblPr/>
      <w:tcPr>
        <w:shd w:val="clear" w:color="auto" w:fill="FFECC9" w:themeFill="accent3" w:themeFillTint="66"/>
      </w:tcPr>
    </w:tblStylePr>
    <w:tblStylePr w:type="band1Horz">
      <w:tblPr/>
      <w:tcPr>
        <w:shd w:val="clear" w:color="auto" w:fill="FFE8BB" w:themeFill="accent3" w:themeFillTint="7F"/>
      </w:tcPr>
    </w:tblStylePr>
  </w:style>
  <w:style w:type="table" w:styleId="ColorfulShading-Accent4">
    <w:name w:val="Colorful Shading Accent 4"/>
    <w:basedOn w:val="TableNormal"/>
    <w:uiPriority w:val="71"/>
    <w:rsid w:val="00831F70"/>
    <w:rPr>
      <w:rFonts w:eastAsia="MS Mincho"/>
      <w:color w:val="000000" w:themeColor="text1"/>
      <w:lang w:val="en-GB" w:eastAsia="en-GB"/>
    </w:rPr>
    <w:tblPr>
      <w:tblStyleRowBandSize w:val="1"/>
      <w:tblStyleColBandSize w:val="1"/>
      <w:tblBorders>
        <w:top w:val="single" w:sz="24" w:space="0" w:color="FFD178" w:themeColor="accent3"/>
        <w:left w:val="single" w:sz="4" w:space="0" w:color="E07A5E" w:themeColor="accent4"/>
        <w:bottom w:val="single" w:sz="4" w:space="0" w:color="E07A5E" w:themeColor="accent4"/>
        <w:right w:val="single" w:sz="4" w:space="0" w:color="E07A5E" w:themeColor="accent4"/>
        <w:insideH w:val="single" w:sz="4" w:space="0" w:color="FFFFFF" w:themeColor="background1"/>
        <w:insideV w:val="single" w:sz="4" w:space="0" w:color="FFFFFF" w:themeColor="background1"/>
      </w:tblBorders>
    </w:tblPr>
    <w:tcPr>
      <w:shd w:val="clear" w:color="auto" w:fill="FCF1E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FD17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3A1F" w:themeFill="accent4" w:themeFillShade="99"/>
      </w:tcPr>
    </w:tblStylePr>
    <w:tblStylePr w:type="firstCol">
      <w:rPr>
        <w:color w:val="FFFFFF" w:themeColor="background1"/>
      </w:rPr>
      <w:tblPr/>
      <w:tcPr>
        <w:tcBorders>
          <w:top w:val="nil"/>
          <w:left w:val="nil"/>
          <w:bottom w:val="nil"/>
          <w:right w:val="nil"/>
          <w:insideH w:val="single" w:sz="4" w:space="0" w:color="9F3A1F" w:themeColor="accent4" w:themeShade="99"/>
          <w:insideV w:val="nil"/>
        </w:tcBorders>
        <w:shd w:val="clear" w:color="auto" w:fill="9F3A1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F3A1F" w:themeFill="accent4" w:themeFillShade="99"/>
      </w:tcPr>
    </w:tblStylePr>
    <w:tblStylePr w:type="band1Vert">
      <w:tblPr/>
      <w:tcPr>
        <w:shd w:val="clear" w:color="auto" w:fill="F2C9BE" w:themeFill="accent4" w:themeFillTint="66"/>
      </w:tcPr>
    </w:tblStylePr>
    <w:tblStylePr w:type="band1Horz">
      <w:tblPr/>
      <w:tcPr>
        <w:shd w:val="clear" w:color="auto" w:fill="EFBC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31F70"/>
    <w:rPr>
      <w:rFonts w:eastAsia="MS Mincho"/>
      <w:color w:val="000000" w:themeColor="text1"/>
      <w:lang w:val="en-GB" w:eastAsia="en-GB"/>
    </w:rPr>
    <w:tblPr>
      <w:tblStyleRowBandSize w:val="1"/>
      <w:tblStyleColBandSize w:val="1"/>
      <w:tblBorders>
        <w:top w:val="single" w:sz="24" w:space="0" w:color="F5F2DE" w:themeColor="accent6"/>
        <w:left w:val="single" w:sz="4" w:space="0" w:color="EDF5FA" w:themeColor="accent5"/>
        <w:bottom w:val="single" w:sz="4" w:space="0" w:color="EDF5FA" w:themeColor="accent5"/>
        <w:right w:val="single" w:sz="4" w:space="0" w:color="EDF5FA" w:themeColor="accent5"/>
        <w:insideH w:val="single" w:sz="4" w:space="0" w:color="FFFFFF" w:themeColor="background1"/>
        <w:insideV w:val="single" w:sz="4" w:space="0" w:color="FFFFFF" w:themeColor="background1"/>
      </w:tblBorders>
    </w:tblPr>
    <w:tcPr>
      <w:shd w:val="clear" w:color="auto" w:fill="FDFDFE"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F2D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9FCF" w:themeFill="accent5" w:themeFillShade="99"/>
      </w:tcPr>
    </w:tblStylePr>
    <w:tblStylePr w:type="firstCol">
      <w:rPr>
        <w:color w:val="FFFFFF" w:themeColor="background1"/>
      </w:rPr>
      <w:tblPr/>
      <w:tcPr>
        <w:tcBorders>
          <w:top w:val="nil"/>
          <w:left w:val="nil"/>
          <w:bottom w:val="nil"/>
          <w:right w:val="nil"/>
          <w:insideH w:val="single" w:sz="4" w:space="0" w:color="549FCF" w:themeColor="accent5" w:themeShade="99"/>
          <w:insideV w:val="nil"/>
        </w:tcBorders>
        <w:shd w:val="clear" w:color="auto" w:fill="549FC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9FCF" w:themeFill="accent5" w:themeFillShade="99"/>
      </w:tcPr>
    </w:tblStylePr>
    <w:tblStylePr w:type="band1Vert">
      <w:tblPr/>
      <w:tcPr>
        <w:shd w:val="clear" w:color="auto" w:fill="F7FAFD" w:themeFill="accent5" w:themeFillTint="66"/>
      </w:tcPr>
    </w:tblStylePr>
    <w:tblStylePr w:type="band1Horz">
      <w:tblPr/>
      <w:tcPr>
        <w:shd w:val="clear" w:color="auto" w:fill="F5F9F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31F70"/>
    <w:rPr>
      <w:rFonts w:eastAsia="MS Mincho"/>
      <w:color w:val="000000" w:themeColor="text1"/>
      <w:lang w:val="en-GB" w:eastAsia="en-GB"/>
    </w:rPr>
    <w:tblPr>
      <w:tblStyleRowBandSize w:val="1"/>
      <w:tblStyleColBandSize w:val="1"/>
      <w:tblBorders>
        <w:top w:val="single" w:sz="24" w:space="0" w:color="EDF5FA" w:themeColor="accent5"/>
        <w:left w:val="single" w:sz="4" w:space="0" w:color="F5F2DE" w:themeColor="accent6"/>
        <w:bottom w:val="single" w:sz="4" w:space="0" w:color="F5F2DE" w:themeColor="accent6"/>
        <w:right w:val="single" w:sz="4" w:space="0" w:color="F5F2DE" w:themeColor="accent6"/>
        <w:insideH w:val="single" w:sz="4" w:space="0" w:color="FFFFFF" w:themeColor="background1"/>
        <w:insideV w:val="single" w:sz="4" w:space="0" w:color="FFFFFF" w:themeColor="background1"/>
      </w:tblBorders>
    </w:tblPr>
    <w:tcPr>
      <w:shd w:val="clear" w:color="auto" w:fill="FEFDFB"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DF5F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9B94E" w:themeFill="accent6" w:themeFillShade="99"/>
      </w:tcPr>
    </w:tblStylePr>
    <w:tblStylePr w:type="firstCol">
      <w:rPr>
        <w:color w:val="FFFFFF" w:themeColor="background1"/>
      </w:rPr>
      <w:tblPr/>
      <w:tcPr>
        <w:tcBorders>
          <w:top w:val="nil"/>
          <w:left w:val="nil"/>
          <w:bottom w:val="nil"/>
          <w:right w:val="nil"/>
          <w:insideH w:val="single" w:sz="4" w:space="0" w:color="C9B94E" w:themeColor="accent6" w:themeShade="99"/>
          <w:insideV w:val="nil"/>
        </w:tcBorders>
        <w:shd w:val="clear" w:color="auto" w:fill="C9B9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9B94E" w:themeFill="accent6" w:themeFillShade="99"/>
      </w:tcPr>
    </w:tblStylePr>
    <w:tblStylePr w:type="band1Vert">
      <w:tblPr/>
      <w:tcPr>
        <w:shd w:val="clear" w:color="auto" w:fill="FBF9F1" w:themeFill="accent6" w:themeFillTint="66"/>
      </w:tcPr>
    </w:tblStylePr>
    <w:tblStylePr w:type="band1Horz">
      <w:tblPr/>
      <w:tcPr>
        <w:shd w:val="clear" w:color="auto" w:fill="FAF8E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uiPriority w:val="99"/>
    <w:unhideWhenUsed/>
    <w:rsid w:val="000D6626"/>
    <w:rPr>
      <w:sz w:val="16"/>
      <w:szCs w:val="16"/>
    </w:rPr>
  </w:style>
  <w:style w:type="paragraph" w:styleId="CommentText">
    <w:name w:val="annotation text"/>
    <w:basedOn w:val="Normal"/>
    <w:link w:val="CommentTextChar"/>
    <w:uiPriority w:val="99"/>
    <w:unhideWhenUsed/>
    <w:rsid w:val="000D6626"/>
    <w:rPr>
      <w:szCs w:val="20"/>
      <w:lang w:val="x-none" w:bidi="he-IL"/>
    </w:rPr>
  </w:style>
  <w:style w:type="character" w:customStyle="1" w:styleId="CommentTextChar">
    <w:name w:val="Comment Text Char"/>
    <w:link w:val="CommentText"/>
    <w:uiPriority w:val="99"/>
    <w:rsid w:val="000D6626"/>
    <w:rPr>
      <w:rFonts w:asciiTheme="minorHAnsi" w:hAnsiTheme="minorHAnsi"/>
      <w:lang w:val="x-none" w:bidi="he-IL"/>
    </w:rPr>
  </w:style>
  <w:style w:type="paragraph" w:styleId="CommentSubject">
    <w:name w:val="annotation subject"/>
    <w:basedOn w:val="CommentText"/>
    <w:next w:val="CommentText"/>
    <w:link w:val="CommentSubjectChar"/>
    <w:uiPriority w:val="99"/>
    <w:semiHidden/>
    <w:unhideWhenUsed/>
    <w:rsid w:val="000D6626"/>
    <w:rPr>
      <w:b/>
      <w:bCs/>
    </w:rPr>
  </w:style>
  <w:style w:type="character" w:customStyle="1" w:styleId="CommentSubjectChar">
    <w:name w:val="Comment Subject Char"/>
    <w:link w:val="CommentSubject"/>
    <w:uiPriority w:val="99"/>
    <w:semiHidden/>
    <w:rsid w:val="000D6626"/>
    <w:rPr>
      <w:rFonts w:asciiTheme="minorHAnsi" w:hAnsiTheme="minorHAnsi"/>
      <w:b/>
      <w:bCs/>
      <w:lang w:val="x-none" w:bidi="he-IL"/>
    </w:rPr>
  </w:style>
  <w:style w:type="table" w:styleId="DarkList">
    <w:name w:val="Dark List"/>
    <w:basedOn w:val="TableNormal"/>
    <w:uiPriority w:val="70"/>
    <w:rsid w:val="00831F70"/>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31F70"/>
    <w:rPr>
      <w:rFonts w:eastAsia="MS Mincho"/>
      <w:color w:val="FFFFFF" w:themeColor="background1"/>
      <w:lang w:val="en-GB" w:eastAsia="en-GB"/>
    </w:rPr>
    <w:tblPr>
      <w:tblStyleRowBandSize w:val="1"/>
      <w:tblStyleColBandSize w:val="1"/>
    </w:tblPr>
    <w:tcPr>
      <w:shd w:val="clear" w:color="auto" w:fill="159EA3"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4E5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767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7679" w:themeFill="accent1" w:themeFillShade="BF"/>
      </w:tcPr>
    </w:tblStylePr>
    <w:tblStylePr w:type="band1Vert">
      <w:tblPr/>
      <w:tcPr>
        <w:tcBorders>
          <w:top w:val="nil"/>
          <w:left w:val="nil"/>
          <w:bottom w:val="nil"/>
          <w:right w:val="nil"/>
          <w:insideH w:val="nil"/>
          <w:insideV w:val="nil"/>
        </w:tcBorders>
        <w:shd w:val="clear" w:color="auto" w:fill="0F7679" w:themeFill="accent1" w:themeFillShade="BF"/>
      </w:tcPr>
    </w:tblStylePr>
    <w:tblStylePr w:type="band1Horz">
      <w:tblPr/>
      <w:tcPr>
        <w:tcBorders>
          <w:top w:val="nil"/>
          <w:left w:val="nil"/>
          <w:bottom w:val="nil"/>
          <w:right w:val="nil"/>
          <w:insideH w:val="nil"/>
          <w:insideV w:val="nil"/>
        </w:tcBorders>
        <w:shd w:val="clear" w:color="auto" w:fill="0F7679" w:themeFill="accent1" w:themeFillShade="BF"/>
      </w:tcPr>
    </w:tblStylePr>
  </w:style>
  <w:style w:type="table" w:styleId="DarkList-Accent2">
    <w:name w:val="Dark List Accent 2"/>
    <w:basedOn w:val="TableNormal"/>
    <w:uiPriority w:val="70"/>
    <w:rsid w:val="00831F70"/>
    <w:rPr>
      <w:rFonts w:eastAsia="MS Mincho"/>
      <w:color w:val="FFFFFF" w:themeColor="background1"/>
      <w:lang w:val="en-GB" w:eastAsia="en-GB"/>
    </w:rPr>
    <w:tblPr>
      <w:tblStyleRowBandSize w:val="1"/>
      <w:tblStyleColBandSize w:val="1"/>
    </w:tblPr>
    <w:tcPr>
      <w:shd w:val="clear" w:color="auto" w:fill="3D405C"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1F2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2F4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2F44" w:themeFill="accent2" w:themeFillShade="BF"/>
      </w:tcPr>
    </w:tblStylePr>
    <w:tblStylePr w:type="band1Vert">
      <w:tblPr/>
      <w:tcPr>
        <w:tcBorders>
          <w:top w:val="nil"/>
          <w:left w:val="nil"/>
          <w:bottom w:val="nil"/>
          <w:right w:val="nil"/>
          <w:insideH w:val="nil"/>
          <w:insideV w:val="nil"/>
        </w:tcBorders>
        <w:shd w:val="clear" w:color="auto" w:fill="2D2F44" w:themeFill="accent2" w:themeFillShade="BF"/>
      </w:tcPr>
    </w:tblStylePr>
    <w:tblStylePr w:type="band1Horz">
      <w:tblPr/>
      <w:tcPr>
        <w:tcBorders>
          <w:top w:val="nil"/>
          <w:left w:val="nil"/>
          <w:bottom w:val="nil"/>
          <w:right w:val="nil"/>
          <w:insideH w:val="nil"/>
          <w:insideV w:val="nil"/>
        </w:tcBorders>
        <w:shd w:val="clear" w:color="auto" w:fill="2D2F44" w:themeFill="accent2" w:themeFillShade="BF"/>
      </w:tcPr>
    </w:tblStylePr>
  </w:style>
  <w:style w:type="table" w:styleId="DarkList-Accent3">
    <w:name w:val="Dark List Accent 3"/>
    <w:basedOn w:val="TableNormal"/>
    <w:uiPriority w:val="70"/>
    <w:rsid w:val="00831F70"/>
    <w:rPr>
      <w:rFonts w:eastAsia="MS Mincho"/>
      <w:color w:val="FFFFFF" w:themeColor="background1"/>
      <w:lang w:val="en-GB" w:eastAsia="en-GB"/>
    </w:rPr>
    <w:tblPr>
      <w:tblStyleRowBandSize w:val="1"/>
      <w:tblStyleColBandSize w:val="1"/>
    </w:tblPr>
    <w:tcPr>
      <w:shd w:val="clear" w:color="auto" w:fill="FFD178"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7A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B01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B019" w:themeFill="accent3" w:themeFillShade="BF"/>
      </w:tcPr>
    </w:tblStylePr>
    <w:tblStylePr w:type="band1Vert">
      <w:tblPr/>
      <w:tcPr>
        <w:tcBorders>
          <w:top w:val="nil"/>
          <w:left w:val="nil"/>
          <w:bottom w:val="nil"/>
          <w:right w:val="nil"/>
          <w:insideH w:val="nil"/>
          <w:insideV w:val="nil"/>
        </w:tcBorders>
        <w:shd w:val="clear" w:color="auto" w:fill="FFB019" w:themeFill="accent3" w:themeFillShade="BF"/>
      </w:tcPr>
    </w:tblStylePr>
    <w:tblStylePr w:type="band1Horz">
      <w:tblPr/>
      <w:tcPr>
        <w:tcBorders>
          <w:top w:val="nil"/>
          <w:left w:val="nil"/>
          <w:bottom w:val="nil"/>
          <w:right w:val="nil"/>
          <w:insideH w:val="nil"/>
          <w:insideV w:val="nil"/>
        </w:tcBorders>
        <w:shd w:val="clear" w:color="auto" w:fill="FFB019" w:themeFill="accent3" w:themeFillShade="BF"/>
      </w:tcPr>
    </w:tblStylePr>
  </w:style>
  <w:style w:type="table" w:styleId="DarkList-Accent4">
    <w:name w:val="Dark List Accent 4"/>
    <w:basedOn w:val="TableNormal"/>
    <w:uiPriority w:val="70"/>
    <w:rsid w:val="00831F70"/>
    <w:rPr>
      <w:rFonts w:eastAsia="MS Mincho"/>
      <w:color w:val="FFFFFF" w:themeColor="background1"/>
      <w:lang w:val="en-GB" w:eastAsia="en-GB"/>
    </w:rPr>
    <w:tblPr>
      <w:tblStyleRowBandSize w:val="1"/>
      <w:tblStyleColBandSize w:val="1"/>
    </w:tblPr>
    <w:tcPr>
      <w:shd w:val="clear" w:color="auto" w:fill="E07A5E"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301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7482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74826" w:themeFill="accent4" w:themeFillShade="BF"/>
      </w:tcPr>
    </w:tblStylePr>
    <w:tblStylePr w:type="band1Vert">
      <w:tblPr/>
      <w:tcPr>
        <w:tcBorders>
          <w:top w:val="nil"/>
          <w:left w:val="nil"/>
          <w:bottom w:val="nil"/>
          <w:right w:val="nil"/>
          <w:insideH w:val="nil"/>
          <w:insideV w:val="nil"/>
        </w:tcBorders>
        <w:shd w:val="clear" w:color="auto" w:fill="C74826" w:themeFill="accent4" w:themeFillShade="BF"/>
      </w:tcPr>
    </w:tblStylePr>
    <w:tblStylePr w:type="band1Horz">
      <w:tblPr/>
      <w:tcPr>
        <w:tcBorders>
          <w:top w:val="nil"/>
          <w:left w:val="nil"/>
          <w:bottom w:val="nil"/>
          <w:right w:val="nil"/>
          <w:insideH w:val="nil"/>
          <w:insideV w:val="nil"/>
        </w:tcBorders>
        <w:shd w:val="clear" w:color="auto" w:fill="C74826" w:themeFill="accent4" w:themeFillShade="BF"/>
      </w:tcPr>
    </w:tblStylePr>
  </w:style>
  <w:style w:type="table" w:styleId="DarkList-Accent5">
    <w:name w:val="Dark List Accent 5"/>
    <w:basedOn w:val="TableNormal"/>
    <w:uiPriority w:val="70"/>
    <w:rsid w:val="00831F70"/>
    <w:rPr>
      <w:rFonts w:eastAsia="MS Mincho"/>
      <w:color w:val="FFFFFF" w:themeColor="background1"/>
      <w:lang w:val="en-GB" w:eastAsia="en-GB"/>
    </w:rPr>
    <w:tblPr>
      <w:tblStyleRowBandSize w:val="1"/>
      <w:tblStyleColBandSize w:val="1"/>
    </w:tblPr>
    <w:tcPr>
      <w:shd w:val="clear" w:color="auto" w:fill="EDF5FA"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88B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DBFD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DBFDF" w:themeFill="accent5" w:themeFillShade="BF"/>
      </w:tcPr>
    </w:tblStylePr>
    <w:tblStylePr w:type="band1Vert">
      <w:tblPr/>
      <w:tcPr>
        <w:tcBorders>
          <w:top w:val="nil"/>
          <w:left w:val="nil"/>
          <w:bottom w:val="nil"/>
          <w:right w:val="nil"/>
          <w:insideH w:val="nil"/>
          <w:insideV w:val="nil"/>
        </w:tcBorders>
        <w:shd w:val="clear" w:color="auto" w:fill="8DBFDF" w:themeFill="accent5" w:themeFillShade="BF"/>
      </w:tcPr>
    </w:tblStylePr>
    <w:tblStylePr w:type="band1Horz">
      <w:tblPr/>
      <w:tcPr>
        <w:tcBorders>
          <w:top w:val="nil"/>
          <w:left w:val="nil"/>
          <w:bottom w:val="nil"/>
          <w:right w:val="nil"/>
          <w:insideH w:val="nil"/>
          <w:insideV w:val="nil"/>
        </w:tcBorders>
        <w:shd w:val="clear" w:color="auto" w:fill="8DBFDF" w:themeFill="accent5" w:themeFillShade="BF"/>
      </w:tcPr>
    </w:tblStylePr>
  </w:style>
  <w:style w:type="table" w:styleId="DarkList-Accent6">
    <w:name w:val="Dark List Accent 6"/>
    <w:basedOn w:val="TableNormal"/>
    <w:uiPriority w:val="70"/>
    <w:rsid w:val="00831F70"/>
    <w:rPr>
      <w:rFonts w:eastAsia="MS Mincho"/>
      <w:color w:val="FFFFFF" w:themeColor="background1"/>
      <w:lang w:val="en-GB" w:eastAsia="en-GB"/>
    </w:rPr>
    <w:tblPr>
      <w:tblStyleRowBandSize w:val="1"/>
      <w:tblStyleColBandSize w:val="1"/>
    </w:tblPr>
    <w:tcPr>
      <w:shd w:val="clear" w:color="auto" w:fill="F5F2DE"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A1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9CE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9CE83" w:themeFill="accent6" w:themeFillShade="BF"/>
      </w:tcPr>
    </w:tblStylePr>
    <w:tblStylePr w:type="band1Vert">
      <w:tblPr/>
      <w:tcPr>
        <w:tcBorders>
          <w:top w:val="nil"/>
          <w:left w:val="nil"/>
          <w:bottom w:val="nil"/>
          <w:right w:val="nil"/>
          <w:insideH w:val="nil"/>
          <w:insideV w:val="nil"/>
        </w:tcBorders>
        <w:shd w:val="clear" w:color="auto" w:fill="D9CE83" w:themeFill="accent6" w:themeFillShade="BF"/>
      </w:tcPr>
    </w:tblStylePr>
    <w:tblStylePr w:type="band1Horz">
      <w:tblPr/>
      <w:tcPr>
        <w:tcBorders>
          <w:top w:val="nil"/>
          <w:left w:val="nil"/>
          <w:bottom w:val="nil"/>
          <w:right w:val="nil"/>
          <w:insideH w:val="nil"/>
          <w:insideV w:val="nil"/>
        </w:tcBorders>
        <w:shd w:val="clear" w:color="auto" w:fill="D9CE83" w:themeFill="accent6" w:themeFillShade="BF"/>
      </w:tcPr>
    </w:tblStylePr>
  </w:style>
  <w:style w:type="paragraph" w:styleId="Date">
    <w:name w:val="Date"/>
    <w:basedOn w:val="Normal"/>
    <w:next w:val="Normal"/>
    <w:link w:val="DateChar"/>
    <w:uiPriority w:val="99"/>
    <w:semiHidden/>
    <w:unhideWhenUsed/>
    <w:rsid w:val="000D6626"/>
  </w:style>
  <w:style w:type="character" w:customStyle="1" w:styleId="DateChar">
    <w:name w:val="Date Char"/>
    <w:basedOn w:val="DefaultParagraphFont"/>
    <w:link w:val="Date"/>
    <w:uiPriority w:val="99"/>
    <w:semiHidden/>
    <w:rsid w:val="000D6626"/>
    <w:rPr>
      <w:rFonts w:asciiTheme="minorHAnsi" w:hAnsiTheme="minorHAnsi"/>
      <w:sz w:val="22"/>
      <w:szCs w:val="24"/>
    </w:rPr>
  </w:style>
  <w:style w:type="paragraph" w:styleId="DocumentMap">
    <w:name w:val="Document Map"/>
    <w:basedOn w:val="Normal"/>
    <w:link w:val="DocumentMapChar"/>
    <w:uiPriority w:val="99"/>
    <w:semiHidden/>
    <w:unhideWhenUsed/>
    <w:rsid w:val="000D6626"/>
    <w:rPr>
      <w:rFonts w:ascii="Tahoma" w:hAnsi="Tahoma" w:cs="Segoe UI"/>
      <w:sz w:val="16"/>
      <w:szCs w:val="16"/>
      <w:lang w:eastAsia="x-none" w:bidi="he-IL"/>
    </w:rPr>
  </w:style>
  <w:style w:type="character" w:customStyle="1" w:styleId="DocumentMapChar">
    <w:name w:val="Document Map Char"/>
    <w:link w:val="DocumentMap"/>
    <w:uiPriority w:val="99"/>
    <w:semiHidden/>
    <w:rsid w:val="000D6626"/>
    <w:rPr>
      <w:rFonts w:ascii="Tahoma" w:hAnsi="Tahoma" w:cs="Segoe UI"/>
      <w:sz w:val="16"/>
      <w:szCs w:val="16"/>
      <w:lang w:eastAsia="x-none" w:bidi="he-IL"/>
    </w:rPr>
  </w:style>
  <w:style w:type="paragraph" w:styleId="E-mailSignature">
    <w:name w:val="E-mail Signature"/>
    <w:basedOn w:val="Normal"/>
    <w:link w:val="E-mailSignatureChar"/>
    <w:uiPriority w:val="99"/>
    <w:semiHidden/>
    <w:unhideWhenUsed/>
    <w:rsid w:val="000D6626"/>
  </w:style>
  <w:style w:type="character" w:customStyle="1" w:styleId="E-mailSignatureChar">
    <w:name w:val="E-mail Signature Char"/>
    <w:basedOn w:val="DefaultParagraphFont"/>
    <w:link w:val="E-mailSignature"/>
    <w:uiPriority w:val="99"/>
    <w:semiHidden/>
    <w:rsid w:val="000D6626"/>
    <w:rPr>
      <w:rFonts w:asciiTheme="minorHAnsi" w:hAnsiTheme="minorHAnsi"/>
      <w:sz w:val="22"/>
      <w:szCs w:val="24"/>
    </w:rPr>
  </w:style>
  <w:style w:type="character" w:styleId="Emphasis">
    <w:name w:val="Emphasis"/>
    <w:basedOn w:val="DefaultParagraphFont"/>
    <w:uiPriority w:val="20"/>
    <w:semiHidden/>
    <w:qFormat/>
    <w:rsid w:val="000D6626"/>
    <w:rPr>
      <w:i/>
      <w:iCs/>
    </w:rPr>
  </w:style>
  <w:style w:type="character" w:styleId="EndnoteReference">
    <w:name w:val="endnote reference"/>
    <w:basedOn w:val="DefaultParagraphFont"/>
    <w:uiPriority w:val="99"/>
    <w:semiHidden/>
    <w:unhideWhenUsed/>
    <w:rsid w:val="000D6626"/>
    <w:rPr>
      <w:vertAlign w:val="superscript"/>
    </w:rPr>
  </w:style>
  <w:style w:type="paragraph" w:styleId="EndnoteText">
    <w:name w:val="endnote text"/>
    <w:basedOn w:val="Normal"/>
    <w:link w:val="EndnoteTextChar"/>
    <w:uiPriority w:val="99"/>
    <w:semiHidden/>
    <w:unhideWhenUsed/>
    <w:rsid w:val="000D6626"/>
    <w:rPr>
      <w:szCs w:val="20"/>
    </w:rPr>
  </w:style>
  <w:style w:type="character" w:customStyle="1" w:styleId="EndnoteTextChar">
    <w:name w:val="Endnote Text Char"/>
    <w:basedOn w:val="DefaultParagraphFont"/>
    <w:link w:val="EndnoteText"/>
    <w:uiPriority w:val="99"/>
    <w:semiHidden/>
    <w:rsid w:val="000D6626"/>
    <w:rPr>
      <w:rFonts w:asciiTheme="minorHAnsi" w:hAnsiTheme="minorHAnsi"/>
    </w:rPr>
  </w:style>
  <w:style w:type="paragraph" w:styleId="EnvelopeAddress">
    <w:name w:val="envelope address"/>
    <w:basedOn w:val="Normal"/>
    <w:uiPriority w:val="99"/>
    <w:semiHidden/>
    <w:unhideWhenUsed/>
    <w:rsid w:val="000D6626"/>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0D6626"/>
    <w:rPr>
      <w:rFonts w:asciiTheme="majorHAnsi" w:eastAsiaTheme="majorEastAsia" w:hAnsiTheme="majorHAnsi" w:cstheme="majorBidi"/>
      <w:szCs w:val="20"/>
    </w:rPr>
  </w:style>
  <w:style w:type="character" w:styleId="FollowedHyperlink">
    <w:name w:val="FollowedHyperlink"/>
    <w:semiHidden/>
    <w:rsid w:val="000D6626"/>
    <w:rPr>
      <w:color w:val="800080"/>
      <w:u w:val="single"/>
    </w:rPr>
  </w:style>
  <w:style w:type="paragraph" w:styleId="Footer">
    <w:name w:val="footer"/>
    <w:link w:val="FooterChar"/>
    <w:uiPriority w:val="99"/>
    <w:rsid w:val="00D40C9F"/>
    <w:pPr>
      <w:adjustRightInd w:val="0"/>
      <w:snapToGrid w:val="0"/>
      <w:spacing w:line="220" w:lineRule="exact"/>
    </w:pPr>
    <w:rPr>
      <w:rFonts w:eastAsiaTheme="minorEastAsia" w:cs="Arial"/>
      <w:color w:val="3D405C" w:themeColor="accent2"/>
      <w:szCs w:val="22"/>
      <w:lang w:eastAsia="x-none" w:bidi="he-IL"/>
    </w:rPr>
  </w:style>
  <w:style w:type="character" w:customStyle="1" w:styleId="FooterChar">
    <w:name w:val="Footer Char"/>
    <w:link w:val="Footer"/>
    <w:uiPriority w:val="99"/>
    <w:rsid w:val="00705D74"/>
    <w:rPr>
      <w:rFonts w:eastAsiaTheme="minorEastAsia" w:cs="Arial"/>
      <w:color w:val="3D405C" w:themeColor="accent2"/>
      <w:szCs w:val="22"/>
      <w:lang w:eastAsia="x-none" w:bidi="he-IL"/>
    </w:rPr>
  </w:style>
  <w:style w:type="character" w:styleId="FootnoteReference">
    <w:name w:val="footnote reference"/>
    <w:basedOn w:val="DefaultParagraphFont"/>
    <w:uiPriority w:val="99"/>
    <w:semiHidden/>
    <w:unhideWhenUsed/>
    <w:rsid w:val="000D6626"/>
    <w:rPr>
      <w:vertAlign w:val="superscript"/>
    </w:rPr>
  </w:style>
  <w:style w:type="paragraph" w:styleId="FootnoteText">
    <w:name w:val="footnote text"/>
    <w:basedOn w:val="Normal"/>
    <w:link w:val="FootnoteTextChar"/>
    <w:uiPriority w:val="99"/>
    <w:semiHidden/>
    <w:unhideWhenUsed/>
    <w:rsid w:val="000D6626"/>
    <w:rPr>
      <w:szCs w:val="20"/>
    </w:rPr>
  </w:style>
  <w:style w:type="character" w:customStyle="1" w:styleId="FootnoteTextChar">
    <w:name w:val="Footnote Text Char"/>
    <w:basedOn w:val="DefaultParagraphFont"/>
    <w:link w:val="FootnoteText"/>
    <w:uiPriority w:val="99"/>
    <w:semiHidden/>
    <w:rsid w:val="000D6626"/>
    <w:rPr>
      <w:rFonts w:asciiTheme="minorHAnsi" w:hAnsiTheme="minorHAnsi"/>
    </w:rPr>
  </w:style>
  <w:style w:type="paragraph" w:styleId="Header">
    <w:name w:val="header"/>
    <w:link w:val="HeaderChar"/>
    <w:uiPriority w:val="99"/>
    <w:rsid w:val="00705D74"/>
    <w:pPr>
      <w:adjustRightInd w:val="0"/>
      <w:snapToGrid w:val="0"/>
      <w:spacing w:line="300" w:lineRule="atLeast"/>
      <w:jc w:val="right"/>
    </w:pPr>
    <w:rPr>
      <w:rFonts w:asciiTheme="majorHAnsi" w:eastAsiaTheme="minorEastAsia" w:hAnsiTheme="majorHAnsi" w:cs="Arial"/>
      <w:b/>
      <w:bCs/>
      <w:color w:val="3D405C" w:themeColor="accent2"/>
      <w:szCs w:val="22"/>
      <w:lang w:eastAsia="x-none" w:bidi="he-IL"/>
    </w:rPr>
  </w:style>
  <w:style w:type="character" w:customStyle="1" w:styleId="HeaderChar">
    <w:name w:val="Header Char"/>
    <w:link w:val="Header"/>
    <w:uiPriority w:val="99"/>
    <w:rsid w:val="00705D74"/>
    <w:rPr>
      <w:rFonts w:asciiTheme="majorHAnsi" w:eastAsiaTheme="minorEastAsia" w:hAnsiTheme="majorHAnsi" w:cs="Arial"/>
      <w:b/>
      <w:bCs/>
      <w:color w:val="3D405C" w:themeColor="accent2"/>
      <w:szCs w:val="22"/>
      <w:lang w:eastAsia="x-none" w:bidi="he-IL"/>
    </w:rPr>
  </w:style>
  <w:style w:type="character" w:styleId="HTMLAcronym">
    <w:name w:val="HTML Acronym"/>
    <w:basedOn w:val="DefaultParagraphFont"/>
    <w:uiPriority w:val="99"/>
    <w:semiHidden/>
    <w:unhideWhenUsed/>
    <w:rsid w:val="000D6626"/>
  </w:style>
  <w:style w:type="paragraph" w:styleId="HTMLAddress">
    <w:name w:val="HTML Address"/>
    <w:basedOn w:val="Normal"/>
    <w:link w:val="HTMLAddressChar"/>
    <w:uiPriority w:val="99"/>
    <w:semiHidden/>
    <w:unhideWhenUsed/>
    <w:rsid w:val="000D6626"/>
    <w:rPr>
      <w:i/>
      <w:iCs/>
    </w:rPr>
  </w:style>
  <w:style w:type="character" w:customStyle="1" w:styleId="HTMLAddressChar">
    <w:name w:val="HTML Address Char"/>
    <w:basedOn w:val="DefaultParagraphFont"/>
    <w:link w:val="HTMLAddress"/>
    <w:uiPriority w:val="99"/>
    <w:semiHidden/>
    <w:rsid w:val="000D6626"/>
    <w:rPr>
      <w:rFonts w:asciiTheme="minorHAnsi" w:hAnsiTheme="minorHAnsi"/>
      <w:i/>
      <w:iCs/>
      <w:sz w:val="22"/>
      <w:szCs w:val="24"/>
    </w:rPr>
  </w:style>
  <w:style w:type="character" w:styleId="HTMLCite">
    <w:name w:val="HTML Cite"/>
    <w:basedOn w:val="DefaultParagraphFont"/>
    <w:uiPriority w:val="99"/>
    <w:semiHidden/>
    <w:unhideWhenUsed/>
    <w:rsid w:val="000D6626"/>
    <w:rPr>
      <w:i/>
      <w:iCs/>
    </w:rPr>
  </w:style>
  <w:style w:type="character" w:styleId="HTMLCode">
    <w:name w:val="HTML Code"/>
    <w:basedOn w:val="DefaultParagraphFont"/>
    <w:uiPriority w:val="99"/>
    <w:semiHidden/>
    <w:unhideWhenUsed/>
    <w:rsid w:val="000D6626"/>
    <w:rPr>
      <w:rFonts w:ascii="Consolas" w:hAnsi="Consolas" w:cs="Consolas"/>
      <w:sz w:val="20"/>
      <w:szCs w:val="20"/>
    </w:rPr>
  </w:style>
  <w:style w:type="character" w:styleId="HTMLDefinition">
    <w:name w:val="HTML Definition"/>
    <w:basedOn w:val="DefaultParagraphFont"/>
    <w:uiPriority w:val="99"/>
    <w:semiHidden/>
    <w:unhideWhenUsed/>
    <w:rsid w:val="000D6626"/>
    <w:rPr>
      <w:i/>
      <w:iCs/>
    </w:rPr>
  </w:style>
  <w:style w:type="character" w:styleId="HTMLKeyboard">
    <w:name w:val="HTML Keyboard"/>
    <w:basedOn w:val="DefaultParagraphFont"/>
    <w:uiPriority w:val="99"/>
    <w:semiHidden/>
    <w:unhideWhenUsed/>
    <w:rsid w:val="000D6626"/>
    <w:rPr>
      <w:rFonts w:ascii="Consolas" w:hAnsi="Consolas" w:cs="Consolas"/>
      <w:sz w:val="20"/>
      <w:szCs w:val="20"/>
    </w:rPr>
  </w:style>
  <w:style w:type="paragraph" w:styleId="HTMLPreformatted">
    <w:name w:val="HTML Preformatted"/>
    <w:basedOn w:val="Normal"/>
    <w:link w:val="HTMLPreformattedChar"/>
    <w:uiPriority w:val="99"/>
    <w:semiHidden/>
    <w:unhideWhenUsed/>
    <w:rsid w:val="000D6626"/>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0D6626"/>
    <w:rPr>
      <w:rFonts w:ascii="Consolas" w:hAnsi="Consolas" w:cs="Consolas"/>
    </w:rPr>
  </w:style>
  <w:style w:type="character" w:styleId="HTMLSample">
    <w:name w:val="HTML Sample"/>
    <w:basedOn w:val="DefaultParagraphFont"/>
    <w:uiPriority w:val="99"/>
    <w:semiHidden/>
    <w:unhideWhenUsed/>
    <w:rsid w:val="000D6626"/>
    <w:rPr>
      <w:rFonts w:ascii="Consolas" w:hAnsi="Consolas" w:cs="Consolas"/>
      <w:sz w:val="24"/>
      <w:szCs w:val="24"/>
    </w:rPr>
  </w:style>
  <w:style w:type="character" w:styleId="HTMLTypewriter">
    <w:name w:val="HTML Typewriter"/>
    <w:basedOn w:val="DefaultParagraphFont"/>
    <w:uiPriority w:val="99"/>
    <w:semiHidden/>
    <w:unhideWhenUsed/>
    <w:rsid w:val="000D6626"/>
    <w:rPr>
      <w:rFonts w:ascii="Consolas" w:hAnsi="Consolas" w:cs="Consolas"/>
      <w:sz w:val="20"/>
      <w:szCs w:val="20"/>
    </w:rPr>
  </w:style>
  <w:style w:type="character" w:styleId="HTMLVariable">
    <w:name w:val="HTML Variable"/>
    <w:basedOn w:val="DefaultParagraphFont"/>
    <w:uiPriority w:val="99"/>
    <w:semiHidden/>
    <w:unhideWhenUsed/>
    <w:rsid w:val="000D6626"/>
    <w:rPr>
      <w:i/>
      <w:iCs/>
    </w:rPr>
  </w:style>
  <w:style w:type="character" w:styleId="Hyperlink">
    <w:name w:val="Hyperlink"/>
    <w:uiPriority w:val="99"/>
    <w:rsid w:val="00163402"/>
    <w:rPr>
      <w:color w:val="0E7C80" w:themeColor="background2"/>
      <w:u w:val="single"/>
    </w:rPr>
  </w:style>
  <w:style w:type="paragraph" w:styleId="Index1">
    <w:name w:val="index 1"/>
    <w:basedOn w:val="Normal"/>
    <w:next w:val="Normal"/>
    <w:autoRedefine/>
    <w:uiPriority w:val="99"/>
    <w:semiHidden/>
    <w:unhideWhenUsed/>
    <w:rsid w:val="000D6626"/>
    <w:pPr>
      <w:ind w:left="220" w:hanging="220"/>
    </w:pPr>
  </w:style>
  <w:style w:type="paragraph" w:styleId="Index2">
    <w:name w:val="index 2"/>
    <w:basedOn w:val="Normal"/>
    <w:next w:val="Normal"/>
    <w:autoRedefine/>
    <w:uiPriority w:val="99"/>
    <w:semiHidden/>
    <w:unhideWhenUsed/>
    <w:rsid w:val="000D6626"/>
    <w:pPr>
      <w:ind w:left="440" w:hanging="220"/>
    </w:pPr>
  </w:style>
  <w:style w:type="paragraph" w:styleId="Index3">
    <w:name w:val="index 3"/>
    <w:basedOn w:val="Normal"/>
    <w:next w:val="Normal"/>
    <w:autoRedefine/>
    <w:uiPriority w:val="99"/>
    <w:semiHidden/>
    <w:unhideWhenUsed/>
    <w:rsid w:val="000D6626"/>
    <w:pPr>
      <w:ind w:left="660" w:hanging="220"/>
    </w:pPr>
  </w:style>
  <w:style w:type="paragraph" w:styleId="Index4">
    <w:name w:val="index 4"/>
    <w:basedOn w:val="Normal"/>
    <w:next w:val="Normal"/>
    <w:autoRedefine/>
    <w:uiPriority w:val="99"/>
    <w:semiHidden/>
    <w:unhideWhenUsed/>
    <w:rsid w:val="000D6626"/>
    <w:pPr>
      <w:ind w:left="880" w:hanging="220"/>
    </w:pPr>
  </w:style>
  <w:style w:type="paragraph" w:styleId="Index5">
    <w:name w:val="index 5"/>
    <w:basedOn w:val="Normal"/>
    <w:next w:val="Normal"/>
    <w:autoRedefine/>
    <w:uiPriority w:val="99"/>
    <w:semiHidden/>
    <w:unhideWhenUsed/>
    <w:rsid w:val="000D6626"/>
    <w:pPr>
      <w:ind w:left="1100" w:hanging="220"/>
    </w:pPr>
  </w:style>
  <w:style w:type="paragraph" w:styleId="Index6">
    <w:name w:val="index 6"/>
    <w:basedOn w:val="Normal"/>
    <w:next w:val="Normal"/>
    <w:autoRedefine/>
    <w:uiPriority w:val="99"/>
    <w:semiHidden/>
    <w:unhideWhenUsed/>
    <w:rsid w:val="000D6626"/>
    <w:pPr>
      <w:ind w:left="1320" w:hanging="220"/>
    </w:pPr>
  </w:style>
  <w:style w:type="paragraph" w:styleId="Index7">
    <w:name w:val="index 7"/>
    <w:basedOn w:val="Normal"/>
    <w:next w:val="Normal"/>
    <w:autoRedefine/>
    <w:uiPriority w:val="99"/>
    <w:semiHidden/>
    <w:unhideWhenUsed/>
    <w:rsid w:val="000D6626"/>
    <w:pPr>
      <w:ind w:left="1540" w:hanging="220"/>
    </w:pPr>
  </w:style>
  <w:style w:type="paragraph" w:styleId="Index8">
    <w:name w:val="index 8"/>
    <w:basedOn w:val="Normal"/>
    <w:next w:val="Normal"/>
    <w:autoRedefine/>
    <w:uiPriority w:val="99"/>
    <w:semiHidden/>
    <w:unhideWhenUsed/>
    <w:rsid w:val="000D6626"/>
    <w:pPr>
      <w:ind w:left="1760" w:hanging="220"/>
    </w:pPr>
  </w:style>
  <w:style w:type="paragraph" w:styleId="Index9">
    <w:name w:val="index 9"/>
    <w:basedOn w:val="Normal"/>
    <w:next w:val="Normal"/>
    <w:autoRedefine/>
    <w:uiPriority w:val="99"/>
    <w:semiHidden/>
    <w:unhideWhenUsed/>
    <w:rsid w:val="000D6626"/>
    <w:pPr>
      <w:ind w:left="1980" w:hanging="220"/>
    </w:pPr>
  </w:style>
  <w:style w:type="paragraph" w:styleId="IndexHeading">
    <w:name w:val="index heading"/>
    <w:basedOn w:val="Normal"/>
    <w:next w:val="Index1"/>
    <w:uiPriority w:val="99"/>
    <w:semiHidden/>
    <w:unhideWhenUsed/>
    <w:rsid w:val="000D66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D6626"/>
    <w:rPr>
      <w:b/>
      <w:bCs/>
      <w:i/>
      <w:iCs/>
      <w:color w:val="159EA3" w:themeColor="accent1"/>
    </w:rPr>
  </w:style>
  <w:style w:type="paragraph" w:styleId="IntenseQuote">
    <w:name w:val="Intense Quote"/>
    <w:basedOn w:val="Normal"/>
    <w:next w:val="Normal"/>
    <w:link w:val="IntenseQuoteChar"/>
    <w:uiPriority w:val="30"/>
    <w:semiHidden/>
    <w:qFormat/>
    <w:rsid w:val="000D6626"/>
    <w:pPr>
      <w:pBdr>
        <w:bottom w:val="single" w:sz="4" w:space="4" w:color="159EA3" w:themeColor="accent1"/>
      </w:pBdr>
      <w:spacing w:before="200" w:after="280"/>
      <w:ind w:left="936" w:right="936"/>
    </w:pPr>
    <w:rPr>
      <w:b/>
      <w:bCs/>
      <w:i/>
      <w:iCs/>
      <w:color w:val="159EA3" w:themeColor="accent1"/>
    </w:rPr>
  </w:style>
  <w:style w:type="character" w:customStyle="1" w:styleId="IntenseQuoteChar">
    <w:name w:val="Intense Quote Char"/>
    <w:basedOn w:val="DefaultParagraphFont"/>
    <w:link w:val="IntenseQuote"/>
    <w:uiPriority w:val="30"/>
    <w:semiHidden/>
    <w:rsid w:val="000D6626"/>
    <w:rPr>
      <w:rFonts w:asciiTheme="minorHAnsi" w:hAnsiTheme="minorHAnsi"/>
      <w:b/>
      <w:bCs/>
      <w:i/>
      <w:iCs/>
      <w:color w:val="159EA3" w:themeColor="accent1"/>
      <w:sz w:val="22"/>
      <w:szCs w:val="24"/>
    </w:rPr>
  </w:style>
  <w:style w:type="character" w:styleId="IntenseReference">
    <w:name w:val="Intense Reference"/>
    <w:basedOn w:val="DefaultParagraphFont"/>
    <w:uiPriority w:val="32"/>
    <w:semiHidden/>
    <w:qFormat/>
    <w:rsid w:val="000D6626"/>
    <w:rPr>
      <w:b/>
      <w:bCs/>
      <w:smallCaps/>
      <w:color w:val="3D405C" w:themeColor="accent2"/>
      <w:spacing w:val="5"/>
      <w:u w:val="single"/>
    </w:rPr>
  </w:style>
  <w:style w:type="table" w:styleId="LightGrid">
    <w:name w:val="Light Grid"/>
    <w:basedOn w:val="TableNormal"/>
    <w:uiPriority w:val="62"/>
    <w:rsid w:val="00831F70"/>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31F70"/>
    <w:rPr>
      <w:rFonts w:eastAsia="MS Mincho"/>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insideH w:val="single" w:sz="8" w:space="0" w:color="159EA3" w:themeColor="accent1"/>
        <w:insideV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159EA3" w:themeColor="accent1"/>
          <w:left w:val="single" w:sz="8" w:space="0" w:color="159EA3" w:themeColor="accent1"/>
          <w:bottom w:val="single" w:sz="18" w:space="0" w:color="159EA3" w:themeColor="accent1"/>
          <w:right w:val="single" w:sz="8" w:space="0" w:color="159EA3" w:themeColor="accent1"/>
          <w:insideH w:val="nil"/>
          <w:insideV w:val="single" w:sz="8" w:space="0" w:color="159EA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9EA3" w:themeColor="accent1"/>
          <w:left w:val="single" w:sz="8" w:space="0" w:color="159EA3" w:themeColor="accent1"/>
          <w:bottom w:val="single" w:sz="8" w:space="0" w:color="159EA3" w:themeColor="accent1"/>
          <w:right w:val="single" w:sz="8" w:space="0" w:color="159EA3" w:themeColor="accent1"/>
          <w:insideH w:val="nil"/>
          <w:insideV w:val="single" w:sz="8" w:space="0" w:color="159EA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tblStylePr w:type="band1Vert">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shd w:val="clear" w:color="auto" w:fill="B7F3F5" w:themeFill="accent1" w:themeFillTint="3F"/>
      </w:tcPr>
    </w:tblStylePr>
    <w:tblStylePr w:type="band1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insideV w:val="single" w:sz="8" w:space="0" w:color="159EA3" w:themeColor="accent1"/>
        </w:tcBorders>
        <w:shd w:val="clear" w:color="auto" w:fill="B7F3F5" w:themeFill="accent1" w:themeFillTint="3F"/>
      </w:tcPr>
    </w:tblStylePr>
    <w:tblStylePr w:type="band2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insideV w:val="single" w:sz="8" w:space="0" w:color="159EA3" w:themeColor="accent1"/>
        </w:tcBorders>
      </w:tcPr>
    </w:tblStylePr>
  </w:style>
  <w:style w:type="table" w:styleId="LightGrid-Accent2">
    <w:name w:val="Light Grid Accent 2"/>
    <w:basedOn w:val="TableNormal"/>
    <w:uiPriority w:val="62"/>
    <w:rsid w:val="00831F70"/>
    <w:rPr>
      <w:rFonts w:eastAsia="MS Mincho"/>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insideH w:val="single" w:sz="8" w:space="0" w:color="3D405C" w:themeColor="accent2"/>
        <w:insideV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3D405C" w:themeColor="accent2"/>
          <w:left w:val="single" w:sz="8" w:space="0" w:color="3D405C" w:themeColor="accent2"/>
          <w:bottom w:val="single" w:sz="18" w:space="0" w:color="3D405C" w:themeColor="accent2"/>
          <w:right w:val="single" w:sz="8" w:space="0" w:color="3D405C" w:themeColor="accent2"/>
          <w:insideH w:val="nil"/>
          <w:insideV w:val="single" w:sz="8" w:space="0" w:color="3D405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405C" w:themeColor="accent2"/>
          <w:left w:val="single" w:sz="8" w:space="0" w:color="3D405C" w:themeColor="accent2"/>
          <w:bottom w:val="single" w:sz="8" w:space="0" w:color="3D405C" w:themeColor="accent2"/>
          <w:right w:val="single" w:sz="8" w:space="0" w:color="3D405C" w:themeColor="accent2"/>
          <w:insideH w:val="nil"/>
          <w:insideV w:val="single" w:sz="8" w:space="0" w:color="3D405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tblStylePr w:type="band1Vert">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shd w:val="clear" w:color="auto" w:fill="C9CBDB" w:themeFill="accent2" w:themeFillTint="3F"/>
      </w:tcPr>
    </w:tblStylePr>
    <w:tblStylePr w:type="band1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insideV w:val="single" w:sz="8" w:space="0" w:color="3D405C" w:themeColor="accent2"/>
        </w:tcBorders>
        <w:shd w:val="clear" w:color="auto" w:fill="C9CBDB" w:themeFill="accent2" w:themeFillTint="3F"/>
      </w:tcPr>
    </w:tblStylePr>
    <w:tblStylePr w:type="band2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insideV w:val="single" w:sz="8" w:space="0" w:color="3D405C" w:themeColor="accent2"/>
        </w:tcBorders>
      </w:tcPr>
    </w:tblStylePr>
  </w:style>
  <w:style w:type="table" w:styleId="LightGrid-Accent3">
    <w:name w:val="Light Grid Accent 3"/>
    <w:basedOn w:val="TableNormal"/>
    <w:uiPriority w:val="62"/>
    <w:rsid w:val="00831F70"/>
    <w:rPr>
      <w:rFonts w:eastAsia="MS Mincho"/>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insideH w:val="single" w:sz="8" w:space="0" w:color="FFD178" w:themeColor="accent3"/>
        <w:insideV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FD178" w:themeColor="accent3"/>
          <w:left w:val="single" w:sz="8" w:space="0" w:color="FFD178" w:themeColor="accent3"/>
          <w:bottom w:val="single" w:sz="18" w:space="0" w:color="FFD178" w:themeColor="accent3"/>
          <w:right w:val="single" w:sz="8" w:space="0" w:color="FFD178" w:themeColor="accent3"/>
          <w:insideH w:val="nil"/>
          <w:insideV w:val="single" w:sz="8" w:space="0" w:color="FFD17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178" w:themeColor="accent3"/>
          <w:left w:val="single" w:sz="8" w:space="0" w:color="FFD178" w:themeColor="accent3"/>
          <w:bottom w:val="single" w:sz="8" w:space="0" w:color="FFD178" w:themeColor="accent3"/>
          <w:right w:val="single" w:sz="8" w:space="0" w:color="FFD178" w:themeColor="accent3"/>
          <w:insideH w:val="nil"/>
          <w:insideV w:val="single" w:sz="8" w:space="0" w:color="FFD17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tblStylePr w:type="band1Vert">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shd w:val="clear" w:color="auto" w:fill="FFF3DD" w:themeFill="accent3" w:themeFillTint="3F"/>
      </w:tcPr>
    </w:tblStylePr>
    <w:tblStylePr w:type="band1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insideV w:val="single" w:sz="8" w:space="0" w:color="FFD178" w:themeColor="accent3"/>
        </w:tcBorders>
        <w:shd w:val="clear" w:color="auto" w:fill="FFF3DD" w:themeFill="accent3" w:themeFillTint="3F"/>
      </w:tcPr>
    </w:tblStylePr>
    <w:tblStylePr w:type="band2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insideV w:val="single" w:sz="8" w:space="0" w:color="FFD178" w:themeColor="accent3"/>
        </w:tcBorders>
      </w:tcPr>
    </w:tblStylePr>
  </w:style>
  <w:style w:type="table" w:styleId="LightGrid-Accent4">
    <w:name w:val="Light Grid Accent 4"/>
    <w:basedOn w:val="TableNormal"/>
    <w:uiPriority w:val="62"/>
    <w:rsid w:val="00831F70"/>
    <w:rPr>
      <w:rFonts w:eastAsia="MS Mincho"/>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insideH w:val="single" w:sz="8" w:space="0" w:color="E07A5E" w:themeColor="accent4"/>
        <w:insideV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07A5E" w:themeColor="accent4"/>
          <w:left w:val="single" w:sz="8" w:space="0" w:color="E07A5E" w:themeColor="accent4"/>
          <w:bottom w:val="single" w:sz="18" w:space="0" w:color="E07A5E" w:themeColor="accent4"/>
          <w:right w:val="single" w:sz="8" w:space="0" w:color="E07A5E" w:themeColor="accent4"/>
          <w:insideH w:val="nil"/>
          <w:insideV w:val="single" w:sz="8" w:space="0" w:color="E07A5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7A5E" w:themeColor="accent4"/>
          <w:left w:val="single" w:sz="8" w:space="0" w:color="E07A5E" w:themeColor="accent4"/>
          <w:bottom w:val="single" w:sz="8" w:space="0" w:color="E07A5E" w:themeColor="accent4"/>
          <w:right w:val="single" w:sz="8" w:space="0" w:color="E07A5E" w:themeColor="accent4"/>
          <w:insideH w:val="nil"/>
          <w:insideV w:val="single" w:sz="8" w:space="0" w:color="E07A5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tblStylePr w:type="band1Vert">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shd w:val="clear" w:color="auto" w:fill="F7DDD7" w:themeFill="accent4" w:themeFillTint="3F"/>
      </w:tcPr>
    </w:tblStylePr>
    <w:tblStylePr w:type="band1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insideV w:val="single" w:sz="8" w:space="0" w:color="E07A5E" w:themeColor="accent4"/>
        </w:tcBorders>
        <w:shd w:val="clear" w:color="auto" w:fill="F7DDD7" w:themeFill="accent4" w:themeFillTint="3F"/>
      </w:tcPr>
    </w:tblStylePr>
    <w:tblStylePr w:type="band2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insideV w:val="single" w:sz="8" w:space="0" w:color="E07A5E" w:themeColor="accent4"/>
        </w:tcBorders>
      </w:tcPr>
    </w:tblStylePr>
  </w:style>
  <w:style w:type="table" w:styleId="LightGrid-Accent5">
    <w:name w:val="Light Grid Accent 5"/>
    <w:basedOn w:val="TableNormal"/>
    <w:uiPriority w:val="62"/>
    <w:rsid w:val="00831F70"/>
    <w:rPr>
      <w:rFonts w:eastAsia="MS Mincho"/>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insideH w:val="single" w:sz="8" w:space="0" w:color="EDF5FA" w:themeColor="accent5"/>
        <w:insideV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DF5FA" w:themeColor="accent5"/>
          <w:left w:val="single" w:sz="8" w:space="0" w:color="EDF5FA" w:themeColor="accent5"/>
          <w:bottom w:val="single" w:sz="18" w:space="0" w:color="EDF5FA" w:themeColor="accent5"/>
          <w:right w:val="single" w:sz="8" w:space="0" w:color="EDF5FA" w:themeColor="accent5"/>
          <w:insideH w:val="nil"/>
          <w:insideV w:val="single" w:sz="8" w:space="0" w:color="EDF5F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F5FA" w:themeColor="accent5"/>
          <w:left w:val="single" w:sz="8" w:space="0" w:color="EDF5FA" w:themeColor="accent5"/>
          <w:bottom w:val="single" w:sz="8" w:space="0" w:color="EDF5FA" w:themeColor="accent5"/>
          <w:right w:val="single" w:sz="8" w:space="0" w:color="EDF5FA" w:themeColor="accent5"/>
          <w:insideH w:val="nil"/>
          <w:insideV w:val="single" w:sz="8" w:space="0" w:color="EDF5F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tblStylePr w:type="band1Vert">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shd w:val="clear" w:color="auto" w:fill="FAFCFD" w:themeFill="accent5" w:themeFillTint="3F"/>
      </w:tcPr>
    </w:tblStylePr>
    <w:tblStylePr w:type="band1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insideV w:val="single" w:sz="8" w:space="0" w:color="EDF5FA" w:themeColor="accent5"/>
        </w:tcBorders>
        <w:shd w:val="clear" w:color="auto" w:fill="FAFCFD" w:themeFill="accent5" w:themeFillTint="3F"/>
      </w:tcPr>
    </w:tblStylePr>
    <w:tblStylePr w:type="band2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insideV w:val="single" w:sz="8" w:space="0" w:color="EDF5FA" w:themeColor="accent5"/>
        </w:tcBorders>
      </w:tcPr>
    </w:tblStylePr>
  </w:style>
  <w:style w:type="table" w:styleId="LightGrid-Accent6">
    <w:name w:val="Light Grid Accent 6"/>
    <w:basedOn w:val="TableNormal"/>
    <w:uiPriority w:val="62"/>
    <w:rsid w:val="00831F70"/>
    <w:rPr>
      <w:rFonts w:eastAsia="MS Mincho"/>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insideH w:val="single" w:sz="8" w:space="0" w:color="F5F2DE" w:themeColor="accent6"/>
        <w:insideV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F2DE" w:themeColor="accent6"/>
          <w:left w:val="single" w:sz="8" w:space="0" w:color="F5F2DE" w:themeColor="accent6"/>
          <w:bottom w:val="single" w:sz="18" w:space="0" w:color="F5F2DE" w:themeColor="accent6"/>
          <w:right w:val="single" w:sz="8" w:space="0" w:color="F5F2DE" w:themeColor="accent6"/>
          <w:insideH w:val="nil"/>
          <w:insideV w:val="single" w:sz="8" w:space="0" w:color="F5F2D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F2DE" w:themeColor="accent6"/>
          <w:left w:val="single" w:sz="8" w:space="0" w:color="F5F2DE" w:themeColor="accent6"/>
          <w:bottom w:val="single" w:sz="8" w:space="0" w:color="F5F2DE" w:themeColor="accent6"/>
          <w:right w:val="single" w:sz="8" w:space="0" w:color="F5F2DE" w:themeColor="accent6"/>
          <w:insideH w:val="nil"/>
          <w:insideV w:val="single" w:sz="8" w:space="0" w:color="F5F2D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tblStylePr w:type="band1Vert">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shd w:val="clear" w:color="auto" w:fill="FCFBF6" w:themeFill="accent6" w:themeFillTint="3F"/>
      </w:tcPr>
    </w:tblStylePr>
    <w:tblStylePr w:type="band1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insideV w:val="single" w:sz="8" w:space="0" w:color="F5F2DE" w:themeColor="accent6"/>
        </w:tcBorders>
        <w:shd w:val="clear" w:color="auto" w:fill="FCFBF6" w:themeFill="accent6" w:themeFillTint="3F"/>
      </w:tcPr>
    </w:tblStylePr>
    <w:tblStylePr w:type="band2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insideV w:val="single" w:sz="8" w:space="0" w:color="F5F2DE" w:themeColor="accent6"/>
        </w:tcBorders>
      </w:tcPr>
    </w:tblStylePr>
  </w:style>
  <w:style w:type="table" w:styleId="LightList">
    <w:name w:val="Light List"/>
    <w:basedOn w:val="TableNormal"/>
    <w:uiPriority w:val="61"/>
    <w:rsid w:val="00831F70"/>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31F70"/>
    <w:rPr>
      <w:rFonts w:eastAsia="MS Mincho"/>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159EA3" w:themeFill="accent1"/>
      </w:tcPr>
    </w:tblStylePr>
    <w:tblStylePr w:type="lastRow">
      <w:pPr>
        <w:spacing w:before="0" w:after="0" w:line="240" w:lineRule="auto"/>
      </w:pPr>
      <w:rPr>
        <w:b/>
        <w:bCs/>
      </w:rPr>
      <w:tblPr/>
      <w:tcPr>
        <w:tcBorders>
          <w:top w:val="double" w:sz="6" w:space="0" w:color="159EA3" w:themeColor="accent1"/>
          <w:left w:val="single" w:sz="8" w:space="0" w:color="159EA3" w:themeColor="accent1"/>
          <w:bottom w:val="single" w:sz="8" w:space="0" w:color="159EA3" w:themeColor="accent1"/>
          <w:right w:val="single" w:sz="8" w:space="0" w:color="159EA3" w:themeColor="accent1"/>
        </w:tcBorders>
      </w:tcPr>
    </w:tblStylePr>
    <w:tblStylePr w:type="firstCol">
      <w:rPr>
        <w:b/>
        <w:bCs/>
      </w:rPr>
    </w:tblStylePr>
    <w:tblStylePr w:type="lastCol">
      <w:rPr>
        <w:b/>
        <w:bCs/>
      </w:rPr>
    </w:tblStylePr>
    <w:tblStylePr w:type="band1Vert">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tblStylePr w:type="band1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style>
  <w:style w:type="table" w:styleId="LightList-Accent2">
    <w:name w:val="Light List Accent 2"/>
    <w:basedOn w:val="TableNormal"/>
    <w:uiPriority w:val="61"/>
    <w:rsid w:val="00831F70"/>
    <w:rPr>
      <w:rFonts w:eastAsia="MS Mincho"/>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3D405C" w:themeFill="accent2"/>
      </w:tcPr>
    </w:tblStylePr>
    <w:tblStylePr w:type="lastRow">
      <w:pPr>
        <w:spacing w:before="0" w:after="0" w:line="240" w:lineRule="auto"/>
      </w:pPr>
      <w:rPr>
        <w:b/>
        <w:bCs/>
      </w:rPr>
      <w:tblPr/>
      <w:tcPr>
        <w:tcBorders>
          <w:top w:val="double" w:sz="6" w:space="0" w:color="3D405C" w:themeColor="accent2"/>
          <w:left w:val="single" w:sz="8" w:space="0" w:color="3D405C" w:themeColor="accent2"/>
          <w:bottom w:val="single" w:sz="8" w:space="0" w:color="3D405C" w:themeColor="accent2"/>
          <w:right w:val="single" w:sz="8" w:space="0" w:color="3D405C" w:themeColor="accent2"/>
        </w:tcBorders>
      </w:tcPr>
    </w:tblStylePr>
    <w:tblStylePr w:type="firstCol">
      <w:rPr>
        <w:b/>
        <w:bCs/>
      </w:rPr>
    </w:tblStylePr>
    <w:tblStylePr w:type="lastCol">
      <w:rPr>
        <w:b/>
        <w:bCs/>
      </w:rPr>
    </w:tblStylePr>
    <w:tblStylePr w:type="band1Vert">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tblStylePr w:type="band1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style>
  <w:style w:type="table" w:styleId="LightList-Accent3">
    <w:name w:val="Light List Accent 3"/>
    <w:basedOn w:val="TableNormal"/>
    <w:uiPriority w:val="61"/>
    <w:rsid w:val="00831F70"/>
    <w:rPr>
      <w:rFonts w:eastAsia="MS Mincho"/>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FD178" w:themeFill="accent3"/>
      </w:tcPr>
    </w:tblStylePr>
    <w:tblStylePr w:type="lastRow">
      <w:pPr>
        <w:spacing w:before="0" w:after="0" w:line="240" w:lineRule="auto"/>
      </w:pPr>
      <w:rPr>
        <w:b/>
        <w:bCs/>
      </w:rPr>
      <w:tblPr/>
      <w:tcPr>
        <w:tcBorders>
          <w:top w:val="double" w:sz="6" w:space="0" w:color="FFD178" w:themeColor="accent3"/>
          <w:left w:val="single" w:sz="8" w:space="0" w:color="FFD178" w:themeColor="accent3"/>
          <w:bottom w:val="single" w:sz="8" w:space="0" w:color="FFD178" w:themeColor="accent3"/>
          <w:right w:val="single" w:sz="8" w:space="0" w:color="FFD178" w:themeColor="accent3"/>
        </w:tcBorders>
      </w:tcPr>
    </w:tblStylePr>
    <w:tblStylePr w:type="firstCol">
      <w:rPr>
        <w:b/>
        <w:bCs/>
      </w:rPr>
    </w:tblStylePr>
    <w:tblStylePr w:type="lastCol">
      <w:rPr>
        <w:b/>
        <w:bCs/>
      </w:rPr>
    </w:tblStylePr>
    <w:tblStylePr w:type="band1Vert">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tblStylePr w:type="band1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style>
  <w:style w:type="table" w:styleId="LightList-Accent4">
    <w:name w:val="Light List Accent 4"/>
    <w:basedOn w:val="TableNormal"/>
    <w:uiPriority w:val="61"/>
    <w:rsid w:val="00831F70"/>
    <w:rPr>
      <w:rFonts w:eastAsia="MS Mincho"/>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07A5E" w:themeFill="accent4"/>
      </w:tcPr>
    </w:tblStylePr>
    <w:tblStylePr w:type="lastRow">
      <w:pPr>
        <w:spacing w:before="0" w:after="0" w:line="240" w:lineRule="auto"/>
      </w:pPr>
      <w:rPr>
        <w:b/>
        <w:bCs/>
      </w:rPr>
      <w:tblPr/>
      <w:tcPr>
        <w:tcBorders>
          <w:top w:val="double" w:sz="6" w:space="0" w:color="E07A5E" w:themeColor="accent4"/>
          <w:left w:val="single" w:sz="8" w:space="0" w:color="E07A5E" w:themeColor="accent4"/>
          <w:bottom w:val="single" w:sz="8" w:space="0" w:color="E07A5E" w:themeColor="accent4"/>
          <w:right w:val="single" w:sz="8" w:space="0" w:color="E07A5E" w:themeColor="accent4"/>
        </w:tcBorders>
      </w:tcPr>
    </w:tblStylePr>
    <w:tblStylePr w:type="firstCol">
      <w:rPr>
        <w:b/>
        <w:bCs/>
      </w:rPr>
    </w:tblStylePr>
    <w:tblStylePr w:type="lastCol">
      <w:rPr>
        <w:b/>
        <w:bCs/>
      </w:rPr>
    </w:tblStylePr>
    <w:tblStylePr w:type="band1Vert">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tblStylePr w:type="band1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style>
  <w:style w:type="table" w:styleId="LightList-Accent5">
    <w:name w:val="Light List Accent 5"/>
    <w:basedOn w:val="TableNormal"/>
    <w:uiPriority w:val="61"/>
    <w:rsid w:val="00831F70"/>
    <w:rPr>
      <w:rFonts w:eastAsia="MS Mincho"/>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DF5FA" w:themeFill="accent5"/>
      </w:tcPr>
    </w:tblStylePr>
    <w:tblStylePr w:type="lastRow">
      <w:pPr>
        <w:spacing w:before="0" w:after="0" w:line="240" w:lineRule="auto"/>
      </w:pPr>
      <w:rPr>
        <w:b/>
        <w:bCs/>
      </w:rPr>
      <w:tblPr/>
      <w:tcPr>
        <w:tcBorders>
          <w:top w:val="double" w:sz="6" w:space="0" w:color="EDF5FA" w:themeColor="accent5"/>
          <w:left w:val="single" w:sz="8" w:space="0" w:color="EDF5FA" w:themeColor="accent5"/>
          <w:bottom w:val="single" w:sz="8" w:space="0" w:color="EDF5FA" w:themeColor="accent5"/>
          <w:right w:val="single" w:sz="8" w:space="0" w:color="EDF5FA" w:themeColor="accent5"/>
        </w:tcBorders>
      </w:tcPr>
    </w:tblStylePr>
    <w:tblStylePr w:type="firstCol">
      <w:rPr>
        <w:b/>
        <w:bCs/>
      </w:rPr>
    </w:tblStylePr>
    <w:tblStylePr w:type="lastCol">
      <w:rPr>
        <w:b/>
        <w:bCs/>
      </w:rPr>
    </w:tblStylePr>
    <w:tblStylePr w:type="band1Vert">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tblStylePr w:type="band1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style>
  <w:style w:type="table" w:styleId="LightList-Accent6">
    <w:name w:val="Light List Accent 6"/>
    <w:basedOn w:val="TableNormal"/>
    <w:uiPriority w:val="61"/>
    <w:rsid w:val="00831F70"/>
    <w:rPr>
      <w:rFonts w:eastAsia="MS Mincho"/>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F2DE" w:themeFill="accent6"/>
      </w:tcPr>
    </w:tblStylePr>
    <w:tblStylePr w:type="lastRow">
      <w:pPr>
        <w:spacing w:before="0" w:after="0" w:line="240" w:lineRule="auto"/>
      </w:pPr>
      <w:rPr>
        <w:b/>
        <w:bCs/>
      </w:rPr>
      <w:tblPr/>
      <w:tcPr>
        <w:tcBorders>
          <w:top w:val="double" w:sz="6" w:space="0" w:color="F5F2DE" w:themeColor="accent6"/>
          <w:left w:val="single" w:sz="8" w:space="0" w:color="F5F2DE" w:themeColor="accent6"/>
          <w:bottom w:val="single" w:sz="8" w:space="0" w:color="F5F2DE" w:themeColor="accent6"/>
          <w:right w:val="single" w:sz="8" w:space="0" w:color="F5F2DE" w:themeColor="accent6"/>
        </w:tcBorders>
      </w:tcPr>
    </w:tblStylePr>
    <w:tblStylePr w:type="firstCol">
      <w:rPr>
        <w:b/>
        <w:bCs/>
      </w:rPr>
    </w:tblStylePr>
    <w:tblStylePr w:type="lastCol">
      <w:rPr>
        <w:b/>
        <w:bCs/>
      </w:rPr>
    </w:tblStylePr>
    <w:tblStylePr w:type="band1Vert">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tblStylePr w:type="band1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style>
  <w:style w:type="table" w:styleId="LightShading">
    <w:name w:val="Light Shading"/>
    <w:basedOn w:val="TableNormal"/>
    <w:uiPriority w:val="60"/>
    <w:rsid w:val="00831F70"/>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31F70"/>
    <w:rPr>
      <w:rFonts w:eastAsia="MS Mincho"/>
      <w:color w:val="0F7679" w:themeColor="accent1" w:themeShade="BF"/>
      <w:lang w:val="en-GB" w:eastAsia="en-GB"/>
    </w:rPr>
    <w:tblPr>
      <w:tblStyleRowBandSize w:val="1"/>
      <w:tblStyleColBandSize w:val="1"/>
      <w:tblBorders>
        <w:top w:val="single" w:sz="8" w:space="0" w:color="159EA3" w:themeColor="accent1"/>
        <w:bottom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159EA3" w:themeColor="accent1"/>
          <w:left w:val="nil"/>
          <w:bottom w:val="single" w:sz="8" w:space="0" w:color="159EA3" w:themeColor="accent1"/>
          <w:right w:val="nil"/>
          <w:insideH w:val="nil"/>
          <w:insideV w:val="nil"/>
        </w:tcBorders>
      </w:tcPr>
    </w:tblStylePr>
    <w:tblStylePr w:type="lastRow">
      <w:pPr>
        <w:spacing w:before="0" w:after="0" w:line="240" w:lineRule="auto"/>
      </w:pPr>
      <w:rPr>
        <w:b/>
        <w:bCs/>
      </w:rPr>
      <w:tblPr/>
      <w:tcPr>
        <w:tcBorders>
          <w:top w:val="single" w:sz="8" w:space="0" w:color="159EA3" w:themeColor="accent1"/>
          <w:left w:val="nil"/>
          <w:bottom w:val="single" w:sz="8" w:space="0" w:color="159E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3F5" w:themeFill="accent1" w:themeFillTint="3F"/>
      </w:tcPr>
    </w:tblStylePr>
    <w:tblStylePr w:type="band1Horz">
      <w:tblPr/>
      <w:tcPr>
        <w:tcBorders>
          <w:left w:val="nil"/>
          <w:right w:val="nil"/>
          <w:insideH w:val="nil"/>
          <w:insideV w:val="nil"/>
        </w:tcBorders>
        <w:shd w:val="clear" w:color="auto" w:fill="B7F3F5" w:themeFill="accent1" w:themeFillTint="3F"/>
      </w:tcPr>
    </w:tblStylePr>
  </w:style>
  <w:style w:type="table" w:styleId="LightShading-Accent2">
    <w:name w:val="Light Shading Accent 2"/>
    <w:basedOn w:val="TableNormal"/>
    <w:uiPriority w:val="60"/>
    <w:rsid w:val="00831F70"/>
    <w:rPr>
      <w:rFonts w:eastAsia="MS Mincho"/>
      <w:color w:val="2D2F44" w:themeColor="accent2" w:themeShade="BF"/>
      <w:lang w:val="en-GB" w:eastAsia="en-GB"/>
    </w:rPr>
    <w:tblPr>
      <w:tblStyleRowBandSize w:val="1"/>
      <w:tblStyleColBandSize w:val="1"/>
      <w:tblBorders>
        <w:top w:val="single" w:sz="8" w:space="0" w:color="3D405C" w:themeColor="accent2"/>
        <w:bottom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3D405C" w:themeColor="accent2"/>
          <w:left w:val="nil"/>
          <w:bottom w:val="single" w:sz="8" w:space="0" w:color="3D405C" w:themeColor="accent2"/>
          <w:right w:val="nil"/>
          <w:insideH w:val="nil"/>
          <w:insideV w:val="nil"/>
        </w:tcBorders>
      </w:tcPr>
    </w:tblStylePr>
    <w:tblStylePr w:type="lastRow">
      <w:pPr>
        <w:spacing w:before="0" w:after="0" w:line="240" w:lineRule="auto"/>
      </w:pPr>
      <w:rPr>
        <w:b/>
        <w:bCs/>
      </w:rPr>
      <w:tblPr/>
      <w:tcPr>
        <w:tcBorders>
          <w:top w:val="single" w:sz="8" w:space="0" w:color="3D405C" w:themeColor="accent2"/>
          <w:left w:val="nil"/>
          <w:bottom w:val="single" w:sz="8" w:space="0" w:color="3D405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BDB" w:themeFill="accent2" w:themeFillTint="3F"/>
      </w:tcPr>
    </w:tblStylePr>
    <w:tblStylePr w:type="band1Horz">
      <w:tblPr/>
      <w:tcPr>
        <w:tcBorders>
          <w:left w:val="nil"/>
          <w:right w:val="nil"/>
          <w:insideH w:val="nil"/>
          <w:insideV w:val="nil"/>
        </w:tcBorders>
        <w:shd w:val="clear" w:color="auto" w:fill="C9CBDB" w:themeFill="accent2" w:themeFillTint="3F"/>
      </w:tcPr>
    </w:tblStylePr>
  </w:style>
  <w:style w:type="table" w:styleId="LightShading-Accent3">
    <w:name w:val="Light Shading Accent 3"/>
    <w:basedOn w:val="TableNormal"/>
    <w:uiPriority w:val="60"/>
    <w:rsid w:val="00831F70"/>
    <w:rPr>
      <w:rFonts w:eastAsia="MS Mincho"/>
      <w:color w:val="FFB019" w:themeColor="accent3" w:themeShade="BF"/>
      <w:lang w:val="en-GB" w:eastAsia="en-GB"/>
    </w:rPr>
    <w:tblPr>
      <w:tblStyleRowBandSize w:val="1"/>
      <w:tblStyleColBandSize w:val="1"/>
      <w:tblBorders>
        <w:top w:val="single" w:sz="8" w:space="0" w:color="FFD178" w:themeColor="accent3"/>
        <w:bottom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FD178" w:themeColor="accent3"/>
          <w:left w:val="nil"/>
          <w:bottom w:val="single" w:sz="8" w:space="0" w:color="FFD178" w:themeColor="accent3"/>
          <w:right w:val="nil"/>
          <w:insideH w:val="nil"/>
          <w:insideV w:val="nil"/>
        </w:tcBorders>
      </w:tcPr>
    </w:tblStylePr>
    <w:tblStylePr w:type="lastRow">
      <w:pPr>
        <w:spacing w:before="0" w:after="0" w:line="240" w:lineRule="auto"/>
      </w:pPr>
      <w:rPr>
        <w:b/>
        <w:bCs/>
      </w:rPr>
      <w:tblPr/>
      <w:tcPr>
        <w:tcBorders>
          <w:top w:val="single" w:sz="8" w:space="0" w:color="FFD178" w:themeColor="accent3"/>
          <w:left w:val="nil"/>
          <w:bottom w:val="single" w:sz="8" w:space="0" w:color="FFD17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D" w:themeFill="accent3" w:themeFillTint="3F"/>
      </w:tcPr>
    </w:tblStylePr>
    <w:tblStylePr w:type="band1Horz">
      <w:tblPr/>
      <w:tcPr>
        <w:tcBorders>
          <w:left w:val="nil"/>
          <w:right w:val="nil"/>
          <w:insideH w:val="nil"/>
          <w:insideV w:val="nil"/>
        </w:tcBorders>
        <w:shd w:val="clear" w:color="auto" w:fill="FFF3DD" w:themeFill="accent3" w:themeFillTint="3F"/>
      </w:tcPr>
    </w:tblStylePr>
  </w:style>
  <w:style w:type="table" w:styleId="LightShading-Accent4">
    <w:name w:val="Light Shading Accent 4"/>
    <w:basedOn w:val="TableNormal"/>
    <w:uiPriority w:val="60"/>
    <w:rsid w:val="00831F70"/>
    <w:rPr>
      <w:rFonts w:eastAsia="MS Mincho"/>
      <w:color w:val="C74826" w:themeColor="accent4" w:themeShade="BF"/>
      <w:lang w:val="en-GB" w:eastAsia="en-GB"/>
    </w:rPr>
    <w:tblPr>
      <w:tblStyleRowBandSize w:val="1"/>
      <w:tblStyleColBandSize w:val="1"/>
      <w:tblBorders>
        <w:top w:val="single" w:sz="8" w:space="0" w:color="E07A5E" w:themeColor="accent4"/>
        <w:bottom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07A5E" w:themeColor="accent4"/>
          <w:left w:val="nil"/>
          <w:bottom w:val="single" w:sz="8" w:space="0" w:color="E07A5E" w:themeColor="accent4"/>
          <w:right w:val="nil"/>
          <w:insideH w:val="nil"/>
          <w:insideV w:val="nil"/>
        </w:tcBorders>
      </w:tcPr>
    </w:tblStylePr>
    <w:tblStylePr w:type="lastRow">
      <w:pPr>
        <w:spacing w:before="0" w:after="0" w:line="240" w:lineRule="auto"/>
      </w:pPr>
      <w:rPr>
        <w:b/>
        <w:bCs/>
      </w:rPr>
      <w:tblPr/>
      <w:tcPr>
        <w:tcBorders>
          <w:top w:val="single" w:sz="8" w:space="0" w:color="E07A5E" w:themeColor="accent4"/>
          <w:left w:val="nil"/>
          <w:bottom w:val="single" w:sz="8" w:space="0" w:color="E07A5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DD7" w:themeFill="accent4" w:themeFillTint="3F"/>
      </w:tcPr>
    </w:tblStylePr>
    <w:tblStylePr w:type="band1Horz">
      <w:tblPr/>
      <w:tcPr>
        <w:tcBorders>
          <w:left w:val="nil"/>
          <w:right w:val="nil"/>
          <w:insideH w:val="nil"/>
          <w:insideV w:val="nil"/>
        </w:tcBorders>
        <w:shd w:val="clear" w:color="auto" w:fill="F7DDD7" w:themeFill="accent4" w:themeFillTint="3F"/>
      </w:tcPr>
    </w:tblStylePr>
  </w:style>
  <w:style w:type="table" w:styleId="LightShading-Accent5">
    <w:name w:val="Light Shading Accent 5"/>
    <w:basedOn w:val="TableNormal"/>
    <w:uiPriority w:val="60"/>
    <w:rsid w:val="00831F70"/>
    <w:rPr>
      <w:rFonts w:eastAsia="MS Mincho"/>
      <w:color w:val="8DBFDF" w:themeColor="accent5" w:themeShade="BF"/>
      <w:lang w:val="en-GB" w:eastAsia="en-GB"/>
    </w:rPr>
    <w:tblPr>
      <w:tblStyleRowBandSize w:val="1"/>
      <w:tblStyleColBandSize w:val="1"/>
      <w:tblBorders>
        <w:top w:val="single" w:sz="8" w:space="0" w:color="EDF5FA" w:themeColor="accent5"/>
        <w:bottom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DF5FA" w:themeColor="accent5"/>
          <w:left w:val="nil"/>
          <w:bottom w:val="single" w:sz="8" w:space="0" w:color="EDF5FA" w:themeColor="accent5"/>
          <w:right w:val="nil"/>
          <w:insideH w:val="nil"/>
          <w:insideV w:val="nil"/>
        </w:tcBorders>
      </w:tcPr>
    </w:tblStylePr>
    <w:tblStylePr w:type="lastRow">
      <w:pPr>
        <w:spacing w:before="0" w:after="0" w:line="240" w:lineRule="auto"/>
      </w:pPr>
      <w:rPr>
        <w:b/>
        <w:bCs/>
      </w:rPr>
      <w:tblPr/>
      <w:tcPr>
        <w:tcBorders>
          <w:top w:val="single" w:sz="8" w:space="0" w:color="EDF5FA" w:themeColor="accent5"/>
          <w:left w:val="nil"/>
          <w:bottom w:val="single" w:sz="8" w:space="0" w:color="EDF5F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D" w:themeFill="accent5" w:themeFillTint="3F"/>
      </w:tcPr>
    </w:tblStylePr>
    <w:tblStylePr w:type="band1Horz">
      <w:tblPr/>
      <w:tcPr>
        <w:tcBorders>
          <w:left w:val="nil"/>
          <w:right w:val="nil"/>
          <w:insideH w:val="nil"/>
          <w:insideV w:val="nil"/>
        </w:tcBorders>
        <w:shd w:val="clear" w:color="auto" w:fill="FAFCFD" w:themeFill="accent5" w:themeFillTint="3F"/>
      </w:tcPr>
    </w:tblStylePr>
  </w:style>
  <w:style w:type="table" w:styleId="LightShading-Accent6">
    <w:name w:val="Light Shading Accent 6"/>
    <w:basedOn w:val="TableNormal"/>
    <w:uiPriority w:val="60"/>
    <w:rsid w:val="00831F70"/>
    <w:rPr>
      <w:rFonts w:eastAsia="MS Mincho"/>
      <w:color w:val="D9CE83" w:themeColor="accent6" w:themeShade="BF"/>
      <w:lang w:val="en-GB" w:eastAsia="en-GB"/>
    </w:rPr>
    <w:tblPr>
      <w:tblStyleRowBandSize w:val="1"/>
      <w:tblStyleColBandSize w:val="1"/>
      <w:tblBorders>
        <w:top w:val="single" w:sz="8" w:space="0" w:color="F5F2DE" w:themeColor="accent6"/>
        <w:bottom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F2DE" w:themeColor="accent6"/>
          <w:left w:val="nil"/>
          <w:bottom w:val="single" w:sz="8" w:space="0" w:color="F5F2DE" w:themeColor="accent6"/>
          <w:right w:val="nil"/>
          <w:insideH w:val="nil"/>
          <w:insideV w:val="nil"/>
        </w:tcBorders>
      </w:tcPr>
    </w:tblStylePr>
    <w:tblStylePr w:type="lastRow">
      <w:pPr>
        <w:spacing w:before="0" w:after="0" w:line="240" w:lineRule="auto"/>
      </w:pPr>
      <w:rPr>
        <w:b/>
        <w:bCs/>
      </w:rPr>
      <w:tblPr/>
      <w:tcPr>
        <w:tcBorders>
          <w:top w:val="single" w:sz="8" w:space="0" w:color="F5F2DE" w:themeColor="accent6"/>
          <w:left w:val="nil"/>
          <w:bottom w:val="single" w:sz="8" w:space="0" w:color="F5F2D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BF6" w:themeFill="accent6" w:themeFillTint="3F"/>
      </w:tcPr>
    </w:tblStylePr>
    <w:tblStylePr w:type="band1Horz">
      <w:tblPr/>
      <w:tcPr>
        <w:tcBorders>
          <w:left w:val="nil"/>
          <w:right w:val="nil"/>
          <w:insideH w:val="nil"/>
          <w:insideV w:val="nil"/>
        </w:tcBorders>
        <w:shd w:val="clear" w:color="auto" w:fill="FCFBF6" w:themeFill="accent6" w:themeFillTint="3F"/>
      </w:tcPr>
    </w:tblStylePr>
  </w:style>
  <w:style w:type="character" w:styleId="LineNumber">
    <w:name w:val="line number"/>
    <w:basedOn w:val="DefaultParagraphFont"/>
    <w:uiPriority w:val="99"/>
    <w:semiHidden/>
    <w:unhideWhenUsed/>
    <w:rsid w:val="000D6626"/>
  </w:style>
  <w:style w:type="paragraph" w:styleId="List">
    <w:name w:val="List"/>
    <w:basedOn w:val="Normal"/>
    <w:uiPriority w:val="99"/>
    <w:semiHidden/>
    <w:unhideWhenUsed/>
    <w:rsid w:val="000D6626"/>
    <w:pPr>
      <w:ind w:left="283" w:hanging="283"/>
      <w:contextualSpacing/>
    </w:pPr>
  </w:style>
  <w:style w:type="paragraph" w:styleId="List2">
    <w:name w:val="List 2"/>
    <w:basedOn w:val="Normal"/>
    <w:uiPriority w:val="99"/>
    <w:semiHidden/>
    <w:unhideWhenUsed/>
    <w:rsid w:val="000D6626"/>
    <w:pPr>
      <w:ind w:left="566" w:hanging="283"/>
      <w:contextualSpacing/>
    </w:pPr>
  </w:style>
  <w:style w:type="paragraph" w:styleId="List3">
    <w:name w:val="List 3"/>
    <w:basedOn w:val="Normal"/>
    <w:uiPriority w:val="99"/>
    <w:semiHidden/>
    <w:unhideWhenUsed/>
    <w:rsid w:val="000D6626"/>
    <w:pPr>
      <w:ind w:left="849" w:hanging="283"/>
      <w:contextualSpacing/>
    </w:pPr>
  </w:style>
  <w:style w:type="paragraph" w:styleId="List4">
    <w:name w:val="List 4"/>
    <w:basedOn w:val="Normal"/>
    <w:uiPriority w:val="99"/>
    <w:semiHidden/>
    <w:unhideWhenUsed/>
    <w:rsid w:val="000D6626"/>
    <w:pPr>
      <w:ind w:left="1132" w:hanging="283"/>
      <w:contextualSpacing/>
    </w:pPr>
  </w:style>
  <w:style w:type="paragraph" w:styleId="List5">
    <w:name w:val="List 5"/>
    <w:basedOn w:val="Normal"/>
    <w:uiPriority w:val="99"/>
    <w:semiHidden/>
    <w:unhideWhenUsed/>
    <w:rsid w:val="000D6626"/>
    <w:pPr>
      <w:ind w:left="1415" w:hanging="283"/>
      <w:contextualSpacing/>
    </w:pPr>
  </w:style>
  <w:style w:type="paragraph" w:styleId="ListBullet2">
    <w:name w:val="List Bullet 2"/>
    <w:basedOn w:val="Normal"/>
    <w:uiPriority w:val="2"/>
    <w:rsid w:val="002E76B6"/>
    <w:pPr>
      <w:numPr>
        <w:ilvl w:val="1"/>
        <w:numId w:val="19"/>
      </w:numPr>
      <w:spacing w:after="57"/>
    </w:pPr>
  </w:style>
  <w:style w:type="paragraph" w:styleId="ListBullet3">
    <w:name w:val="List Bullet 3"/>
    <w:basedOn w:val="Normal"/>
    <w:uiPriority w:val="2"/>
    <w:rsid w:val="002E76B6"/>
    <w:pPr>
      <w:numPr>
        <w:ilvl w:val="2"/>
        <w:numId w:val="19"/>
      </w:numPr>
      <w:spacing w:after="57"/>
    </w:pPr>
  </w:style>
  <w:style w:type="paragraph" w:styleId="ListBullet4">
    <w:name w:val="List Bullet 4"/>
    <w:basedOn w:val="Normal"/>
    <w:uiPriority w:val="1"/>
    <w:rsid w:val="000D6626"/>
    <w:pPr>
      <w:numPr>
        <w:ilvl w:val="3"/>
        <w:numId w:val="19"/>
      </w:numPr>
      <w:contextualSpacing/>
    </w:pPr>
  </w:style>
  <w:style w:type="paragraph" w:styleId="ListBullet5">
    <w:name w:val="List Bullet 5"/>
    <w:basedOn w:val="Normal"/>
    <w:uiPriority w:val="1"/>
    <w:rsid w:val="000D6626"/>
    <w:pPr>
      <w:numPr>
        <w:ilvl w:val="4"/>
        <w:numId w:val="19"/>
      </w:numPr>
      <w:tabs>
        <w:tab w:val="num" w:pos="360"/>
      </w:tabs>
      <w:contextualSpacing/>
    </w:pPr>
  </w:style>
  <w:style w:type="paragraph" w:styleId="ListContinue2">
    <w:name w:val="List Continue 2"/>
    <w:basedOn w:val="Normal"/>
    <w:uiPriority w:val="99"/>
    <w:semiHidden/>
    <w:unhideWhenUsed/>
    <w:rsid w:val="000D6626"/>
    <w:pPr>
      <w:ind w:left="566"/>
      <w:contextualSpacing/>
    </w:pPr>
  </w:style>
  <w:style w:type="paragraph" w:styleId="ListContinue3">
    <w:name w:val="List Continue 3"/>
    <w:basedOn w:val="Normal"/>
    <w:uiPriority w:val="99"/>
    <w:semiHidden/>
    <w:unhideWhenUsed/>
    <w:rsid w:val="000D6626"/>
    <w:pPr>
      <w:ind w:left="849"/>
      <w:contextualSpacing/>
    </w:pPr>
  </w:style>
  <w:style w:type="paragraph" w:styleId="ListContinue4">
    <w:name w:val="List Continue 4"/>
    <w:basedOn w:val="Normal"/>
    <w:uiPriority w:val="99"/>
    <w:semiHidden/>
    <w:unhideWhenUsed/>
    <w:rsid w:val="000D6626"/>
    <w:pPr>
      <w:ind w:left="1132"/>
      <w:contextualSpacing/>
    </w:pPr>
  </w:style>
  <w:style w:type="paragraph" w:styleId="ListContinue5">
    <w:name w:val="List Continue 5"/>
    <w:basedOn w:val="Normal"/>
    <w:uiPriority w:val="99"/>
    <w:semiHidden/>
    <w:unhideWhenUsed/>
    <w:rsid w:val="000D6626"/>
    <w:pPr>
      <w:ind w:left="1415"/>
      <w:contextualSpacing/>
    </w:pPr>
  </w:style>
  <w:style w:type="paragraph" w:styleId="Caption">
    <w:name w:val="caption"/>
    <w:basedOn w:val="FigureCaption"/>
    <w:next w:val="Normal"/>
    <w:uiPriority w:val="35"/>
    <w:qFormat/>
    <w:rsid w:val="00180A39"/>
    <w:pPr>
      <w:jc w:val="left"/>
    </w:pPr>
    <w:rPr>
      <w:u w:val="none"/>
    </w:rPr>
  </w:style>
  <w:style w:type="paragraph" w:styleId="ListNumber3">
    <w:name w:val="List Number 3"/>
    <w:basedOn w:val="Normal"/>
    <w:uiPriority w:val="2"/>
    <w:rsid w:val="00190E7F"/>
    <w:pPr>
      <w:numPr>
        <w:ilvl w:val="2"/>
        <w:numId w:val="29"/>
      </w:numPr>
      <w:spacing w:after="57"/>
    </w:pPr>
  </w:style>
  <w:style w:type="paragraph" w:styleId="ListNumber4">
    <w:name w:val="List Number 4"/>
    <w:basedOn w:val="Normal"/>
    <w:uiPriority w:val="99"/>
    <w:semiHidden/>
    <w:unhideWhenUsed/>
    <w:rsid w:val="000D6626"/>
    <w:pPr>
      <w:ind w:left="720" w:hanging="360"/>
      <w:contextualSpacing/>
    </w:pPr>
  </w:style>
  <w:style w:type="paragraph" w:styleId="ListNumber5">
    <w:name w:val="List Number 5"/>
    <w:basedOn w:val="Normal"/>
    <w:uiPriority w:val="99"/>
    <w:semiHidden/>
    <w:unhideWhenUsed/>
    <w:rsid w:val="000D6626"/>
    <w:pPr>
      <w:numPr>
        <w:numId w:val="8"/>
      </w:numPr>
      <w:contextualSpacing/>
    </w:pPr>
  </w:style>
  <w:style w:type="paragraph" w:styleId="ListParagraph">
    <w:name w:val="List Paragraph"/>
    <w:aliases w:val="L,List Paragraph1,List Paragraph11,Recommendation,EOT List Paragraph,Bullet point,List Paragraph Number,Bullets L1,Bullet Point,List Paragraph - bullets,NFP GP Bulleted List,Numbered paragraph,Use Case List Paragraph,Content descriptions"/>
    <w:basedOn w:val="Normal"/>
    <w:link w:val="ListParagraphChar"/>
    <w:uiPriority w:val="34"/>
    <w:qFormat/>
    <w:rsid w:val="000D6626"/>
    <w:pPr>
      <w:ind w:left="720"/>
    </w:pPr>
  </w:style>
  <w:style w:type="paragraph" w:styleId="MacroText">
    <w:name w:val="macro"/>
    <w:link w:val="MacroTextChar"/>
    <w:uiPriority w:val="99"/>
    <w:semiHidden/>
    <w:unhideWhenUsed/>
    <w:rsid w:val="000D6626"/>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cs="Consolas"/>
    </w:rPr>
  </w:style>
  <w:style w:type="character" w:customStyle="1" w:styleId="MacroTextChar">
    <w:name w:val="Macro Text Char"/>
    <w:basedOn w:val="DefaultParagraphFont"/>
    <w:link w:val="MacroText"/>
    <w:uiPriority w:val="99"/>
    <w:semiHidden/>
    <w:rsid w:val="000D6626"/>
    <w:rPr>
      <w:rFonts w:ascii="Consolas" w:hAnsi="Consolas" w:cs="Consolas"/>
    </w:rPr>
  </w:style>
  <w:style w:type="table" w:styleId="MediumGrid1">
    <w:name w:val="Medium Grid 1"/>
    <w:basedOn w:val="TableNormal"/>
    <w:uiPriority w:val="67"/>
    <w:rsid w:val="00831F70"/>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31F70"/>
    <w:rPr>
      <w:rFonts w:eastAsia="MS Mincho"/>
      <w:lang w:val="en-GB" w:eastAsia="en-GB"/>
    </w:rPr>
    <w:tblPr>
      <w:tblStyleRowBandSize w:val="1"/>
      <w:tblStyleColBandSize w:val="1"/>
      <w:tbl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single" w:sz="8" w:space="0" w:color="26DCE3" w:themeColor="accent1" w:themeTint="BF"/>
        <w:insideV w:val="single" w:sz="8" w:space="0" w:color="26DCE3" w:themeColor="accent1" w:themeTint="BF"/>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26DCE3" w:themeColor="accent1" w:themeTint="BF"/>
        </w:tcBorders>
      </w:tcPr>
    </w:tblStylePr>
    <w:tblStylePr w:type="firstCol">
      <w:rPr>
        <w:b/>
        <w:bCs/>
      </w:rPr>
    </w:tblStylePr>
    <w:tblStylePr w:type="lastCol">
      <w:rPr>
        <w:b/>
        <w:bCs/>
      </w:rPr>
    </w:tblStylePr>
    <w:tblStylePr w:type="band1Vert">
      <w:tblPr/>
      <w:tcPr>
        <w:shd w:val="clear" w:color="auto" w:fill="6EE8EC" w:themeFill="accent1" w:themeFillTint="7F"/>
      </w:tcPr>
    </w:tblStylePr>
    <w:tblStylePr w:type="band1Horz">
      <w:tblPr/>
      <w:tcPr>
        <w:shd w:val="clear" w:color="auto" w:fill="6EE8EC" w:themeFill="accent1" w:themeFillTint="7F"/>
      </w:tcPr>
    </w:tblStylePr>
  </w:style>
  <w:style w:type="table" w:styleId="MediumGrid1-Accent2">
    <w:name w:val="Medium Grid 1 Accent 2"/>
    <w:basedOn w:val="TableNormal"/>
    <w:uiPriority w:val="67"/>
    <w:rsid w:val="00831F70"/>
    <w:rPr>
      <w:rFonts w:eastAsia="MS Mincho"/>
      <w:lang w:val="en-GB" w:eastAsia="en-GB"/>
    </w:rPr>
    <w:tblPr>
      <w:tblStyleRowBandSize w:val="1"/>
      <w:tblStyleColBandSize w:val="1"/>
      <w:tbl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single" w:sz="8" w:space="0" w:color="606591" w:themeColor="accent2" w:themeTint="BF"/>
        <w:insideV w:val="single" w:sz="8" w:space="0" w:color="606591" w:themeColor="accent2" w:themeTint="BF"/>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606591" w:themeColor="accent2" w:themeTint="BF"/>
        </w:tcBorders>
      </w:tcPr>
    </w:tblStylePr>
    <w:tblStylePr w:type="firstCol">
      <w:rPr>
        <w:b/>
        <w:bCs/>
      </w:rPr>
    </w:tblStylePr>
    <w:tblStylePr w:type="lastCol">
      <w:rPr>
        <w:b/>
        <w:bCs/>
      </w:rPr>
    </w:tblStylePr>
    <w:tblStylePr w:type="band1Vert">
      <w:tblPr/>
      <w:tcPr>
        <w:shd w:val="clear" w:color="auto" w:fill="9397B8" w:themeFill="accent2" w:themeFillTint="7F"/>
      </w:tcPr>
    </w:tblStylePr>
    <w:tblStylePr w:type="band1Horz">
      <w:tblPr/>
      <w:tcPr>
        <w:shd w:val="clear" w:color="auto" w:fill="9397B8" w:themeFill="accent2" w:themeFillTint="7F"/>
      </w:tcPr>
    </w:tblStylePr>
  </w:style>
  <w:style w:type="table" w:styleId="MediumGrid1-Accent3">
    <w:name w:val="Medium Grid 1 Accent 3"/>
    <w:basedOn w:val="TableNormal"/>
    <w:uiPriority w:val="67"/>
    <w:rsid w:val="00831F70"/>
    <w:rPr>
      <w:rFonts w:eastAsia="MS Mincho"/>
      <w:lang w:val="en-GB" w:eastAsia="en-GB"/>
    </w:rPr>
    <w:tblPr>
      <w:tblStyleRowBandSize w:val="1"/>
      <w:tblStyleColBandSize w:val="1"/>
      <w:tbl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single" w:sz="8" w:space="0" w:color="FFDC99" w:themeColor="accent3" w:themeTint="BF"/>
        <w:insideV w:val="single" w:sz="8" w:space="0" w:color="FFDC99" w:themeColor="accent3" w:themeTint="BF"/>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FDC99" w:themeColor="accent3" w:themeTint="BF"/>
        </w:tcBorders>
      </w:tcPr>
    </w:tblStylePr>
    <w:tblStylePr w:type="firstCol">
      <w:rPr>
        <w:b/>
        <w:bCs/>
      </w:rPr>
    </w:tblStylePr>
    <w:tblStylePr w:type="lastCol">
      <w:rPr>
        <w:b/>
        <w:bCs/>
      </w:rPr>
    </w:tblStylePr>
    <w:tblStylePr w:type="band1Vert">
      <w:tblPr/>
      <w:tcPr>
        <w:shd w:val="clear" w:color="auto" w:fill="FFE8BB" w:themeFill="accent3" w:themeFillTint="7F"/>
      </w:tcPr>
    </w:tblStylePr>
    <w:tblStylePr w:type="band1Horz">
      <w:tblPr/>
      <w:tcPr>
        <w:shd w:val="clear" w:color="auto" w:fill="FFE8BB" w:themeFill="accent3" w:themeFillTint="7F"/>
      </w:tcPr>
    </w:tblStylePr>
  </w:style>
  <w:style w:type="table" w:styleId="MediumGrid1-Accent4">
    <w:name w:val="Medium Grid 1 Accent 4"/>
    <w:basedOn w:val="TableNormal"/>
    <w:uiPriority w:val="67"/>
    <w:rsid w:val="00831F70"/>
    <w:rPr>
      <w:rFonts w:eastAsia="MS Mincho"/>
      <w:lang w:val="en-GB" w:eastAsia="en-GB"/>
    </w:rPr>
    <w:tblPr>
      <w:tblStyleRowBandSize w:val="1"/>
      <w:tblStyleColBandSize w:val="1"/>
      <w:tbl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single" w:sz="8" w:space="0" w:color="E79A86" w:themeColor="accent4" w:themeTint="BF"/>
        <w:insideV w:val="single" w:sz="8" w:space="0" w:color="E79A86" w:themeColor="accent4" w:themeTint="BF"/>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79A86" w:themeColor="accent4" w:themeTint="BF"/>
        </w:tcBorders>
      </w:tcPr>
    </w:tblStylePr>
    <w:tblStylePr w:type="firstCol">
      <w:rPr>
        <w:b/>
        <w:bCs/>
      </w:rPr>
    </w:tblStylePr>
    <w:tblStylePr w:type="lastCol">
      <w:rPr>
        <w:b/>
        <w:bCs/>
      </w:rPr>
    </w:tblStylePr>
    <w:tblStylePr w:type="band1Vert">
      <w:tblPr/>
      <w:tcPr>
        <w:shd w:val="clear" w:color="auto" w:fill="EFBCAE" w:themeFill="accent4" w:themeFillTint="7F"/>
      </w:tcPr>
    </w:tblStylePr>
    <w:tblStylePr w:type="band1Horz">
      <w:tblPr/>
      <w:tcPr>
        <w:shd w:val="clear" w:color="auto" w:fill="EFBCAE" w:themeFill="accent4" w:themeFillTint="7F"/>
      </w:tcPr>
    </w:tblStylePr>
  </w:style>
  <w:style w:type="table" w:styleId="MediumGrid1-Accent5">
    <w:name w:val="Medium Grid 1 Accent 5"/>
    <w:basedOn w:val="TableNormal"/>
    <w:uiPriority w:val="67"/>
    <w:rsid w:val="00831F70"/>
    <w:rPr>
      <w:rFonts w:eastAsia="MS Mincho"/>
      <w:lang w:val="en-GB" w:eastAsia="en-GB"/>
    </w:rPr>
    <w:tblPr>
      <w:tblStyleRowBandSize w:val="1"/>
      <w:tblStyleColBandSize w:val="1"/>
      <w:tbl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single" w:sz="8" w:space="0" w:color="F1F7FB" w:themeColor="accent5" w:themeTint="BF"/>
        <w:insideV w:val="single" w:sz="8" w:space="0" w:color="F1F7FB" w:themeColor="accent5" w:themeTint="BF"/>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1F7FB" w:themeColor="accent5" w:themeTint="BF"/>
        </w:tcBorders>
      </w:tcPr>
    </w:tblStylePr>
    <w:tblStylePr w:type="firstCol">
      <w:rPr>
        <w:b/>
        <w:bCs/>
      </w:rPr>
    </w:tblStylePr>
    <w:tblStylePr w:type="lastCol">
      <w:rPr>
        <w:b/>
        <w:bCs/>
      </w:rPr>
    </w:tblStylePr>
    <w:tblStylePr w:type="band1Vert">
      <w:tblPr/>
      <w:tcPr>
        <w:shd w:val="clear" w:color="auto" w:fill="F5F9FC" w:themeFill="accent5" w:themeFillTint="7F"/>
      </w:tcPr>
    </w:tblStylePr>
    <w:tblStylePr w:type="band1Horz">
      <w:tblPr/>
      <w:tcPr>
        <w:shd w:val="clear" w:color="auto" w:fill="F5F9FC" w:themeFill="accent5" w:themeFillTint="7F"/>
      </w:tcPr>
    </w:tblStylePr>
  </w:style>
  <w:style w:type="table" w:styleId="MediumGrid1-Accent6">
    <w:name w:val="Medium Grid 1 Accent 6"/>
    <w:basedOn w:val="TableNormal"/>
    <w:uiPriority w:val="67"/>
    <w:rsid w:val="00831F70"/>
    <w:rPr>
      <w:rFonts w:eastAsia="MS Mincho"/>
      <w:lang w:val="en-GB" w:eastAsia="en-GB"/>
    </w:rPr>
    <w:tblPr>
      <w:tblStyleRowBandSize w:val="1"/>
      <w:tblStyleColBandSize w:val="1"/>
      <w:tbl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single" w:sz="8" w:space="0" w:color="F7F5E6" w:themeColor="accent6" w:themeTint="BF"/>
        <w:insideV w:val="single" w:sz="8" w:space="0" w:color="F7F5E6" w:themeColor="accent6" w:themeTint="BF"/>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F5E6" w:themeColor="accent6" w:themeTint="BF"/>
        </w:tcBorders>
      </w:tcPr>
    </w:tblStylePr>
    <w:tblStylePr w:type="firstCol">
      <w:rPr>
        <w:b/>
        <w:bCs/>
      </w:rPr>
    </w:tblStylePr>
    <w:tblStylePr w:type="lastCol">
      <w:rPr>
        <w:b/>
        <w:bCs/>
      </w:rPr>
    </w:tblStylePr>
    <w:tblStylePr w:type="band1Vert">
      <w:tblPr/>
      <w:tcPr>
        <w:shd w:val="clear" w:color="auto" w:fill="FAF8EE" w:themeFill="accent6" w:themeFillTint="7F"/>
      </w:tcPr>
    </w:tblStylePr>
    <w:tblStylePr w:type="band1Horz">
      <w:tblPr/>
      <w:tcPr>
        <w:shd w:val="clear" w:color="auto" w:fill="FAF8EE" w:themeFill="accent6" w:themeFillTint="7F"/>
      </w:tcPr>
    </w:tblStylePr>
  </w:style>
  <w:style w:type="table" w:styleId="MediumGrid2">
    <w:name w:val="Medium Grid 2"/>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insideH w:val="single" w:sz="8" w:space="0" w:color="159EA3" w:themeColor="accent1"/>
        <w:insideV w:val="single" w:sz="8" w:space="0" w:color="159EA3" w:themeColor="accent1"/>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rPr>
      <w:tblPr/>
      <w:tcPr>
        <w:shd w:val="clear" w:color="auto" w:fill="E2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5F7" w:themeFill="accent1" w:themeFillTint="33"/>
      </w:tcPr>
    </w:tblStylePr>
    <w:tblStylePr w:type="band1Vert">
      <w:tblPr/>
      <w:tcPr>
        <w:shd w:val="clear" w:color="auto" w:fill="6EE8EC" w:themeFill="accent1" w:themeFillTint="7F"/>
      </w:tcPr>
    </w:tblStylePr>
    <w:tblStylePr w:type="band1Horz">
      <w:tblPr/>
      <w:tcPr>
        <w:tcBorders>
          <w:insideH w:val="single" w:sz="6" w:space="0" w:color="159EA3" w:themeColor="accent1"/>
          <w:insideV w:val="single" w:sz="6" w:space="0" w:color="159EA3" w:themeColor="accent1"/>
        </w:tcBorders>
        <w:shd w:val="clear" w:color="auto" w:fill="6EE8E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insideH w:val="single" w:sz="8" w:space="0" w:color="3D405C" w:themeColor="accent2"/>
        <w:insideV w:val="single" w:sz="8" w:space="0" w:color="3D405C" w:themeColor="accent2"/>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rPr>
      <w:tblPr/>
      <w:tcPr>
        <w:shd w:val="clear" w:color="auto" w:fill="E9EA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5E2" w:themeFill="accent2" w:themeFillTint="33"/>
      </w:tcPr>
    </w:tblStylePr>
    <w:tblStylePr w:type="band1Vert">
      <w:tblPr/>
      <w:tcPr>
        <w:shd w:val="clear" w:color="auto" w:fill="9397B8" w:themeFill="accent2" w:themeFillTint="7F"/>
      </w:tcPr>
    </w:tblStylePr>
    <w:tblStylePr w:type="band1Horz">
      <w:tblPr/>
      <w:tcPr>
        <w:tcBorders>
          <w:insideH w:val="single" w:sz="6" w:space="0" w:color="3D405C" w:themeColor="accent2"/>
          <w:insideV w:val="single" w:sz="6" w:space="0" w:color="3D405C" w:themeColor="accent2"/>
        </w:tcBorders>
        <w:shd w:val="clear" w:color="auto" w:fill="9397B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insideH w:val="single" w:sz="8" w:space="0" w:color="FFD178" w:themeColor="accent3"/>
        <w:insideV w:val="single" w:sz="8" w:space="0" w:color="FFD178" w:themeColor="accent3"/>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rPr>
      <w:tblPr/>
      <w:tcPr>
        <w:shd w:val="clear" w:color="auto" w:fill="FFFA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E4" w:themeFill="accent3" w:themeFillTint="33"/>
      </w:tcPr>
    </w:tblStylePr>
    <w:tblStylePr w:type="band1Vert">
      <w:tblPr/>
      <w:tcPr>
        <w:shd w:val="clear" w:color="auto" w:fill="FFE8BB" w:themeFill="accent3" w:themeFillTint="7F"/>
      </w:tcPr>
    </w:tblStylePr>
    <w:tblStylePr w:type="band1Horz">
      <w:tblPr/>
      <w:tcPr>
        <w:tcBorders>
          <w:insideH w:val="single" w:sz="6" w:space="0" w:color="FFD178" w:themeColor="accent3"/>
          <w:insideV w:val="single" w:sz="6" w:space="0" w:color="FFD178" w:themeColor="accent3"/>
        </w:tcBorders>
        <w:shd w:val="clear" w:color="auto" w:fill="FFE8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insideH w:val="single" w:sz="8" w:space="0" w:color="E07A5E" w:themeColor="accent4"/>
        <w:insideV w:val="single" w:sz="8" w:space="0" w:color="E07A5E" w:themeColor="accent4"/>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rPr>
      <w:tblPr/>
      <w:tcPr>
        <w:shd w:val="clear" w:color="auto" w:fill="FCF1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4DE" w:themeFill="accent4" w:themeFillTint="33"/>
      </w:tcPr>
    </w:tblStylePr>
    <w:tblStylePr w:type="band1Vert">
      <w:tblPr/>
      <w:tcPr>
        <w:shd w:val="clear" w:color="auto" w:fill="EFBCAE" w:themeFill="accent4" w:themeFillTint="7F"/>
      </w:tcPr>
    </w:tblStylePr>
    <w:tblStylePr w:type="band1Horz">
      <w:tblPr/>
      <w:tcPr>
        <w:tcBorders>
          <w:insideH w:val="single" w:sz="6" w:space="0" w:color="E07A5E" w:themeColor="accent4"/>
          <w:insideV w:val="single" w:sz="6" w:space="0" w:color="E07A5E" w:themeColor="accent4"/>
        </w:tcBorders>
        <w:shd w:val="clear" w:color="auto" w:fill="EFBC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insideH w:val="single" w:sz="8" w:space="0" w:color="EDF5FA" w:themeColor="accent5"/>
        <w:insideV w:val="single" w:sz="8" w:space="0" w:color="EDF5FA" w:themeColor="accent5"/>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rPr>
      <w:tblPr/>
      <w:tcPr>
        <w:shd w:val="clear" w:color="auto" w:fill="FDFD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E" w:themeFill="accent5" w:themeFillTint="33"/>
      </w:tcPr>
    </w:tblStylePr>
    <w:tblStylePr w:type="band1Vert">
      <w:tblPr/>
      <w:tcPr>
        <w:shd w:val="clear" w:color="auto" w:fill="F5F9FC" w:themeFill="accent5" w:themeFillTint="7F"/>
      </w:tcPr>
    </w:tblStylePr>
    <w:tblStylePr w:type="band1Horz">
      <w:tblPr/>
      <w:tcPr>
        <w:tcBorders>
          <w:insideH w:val="single" w:sz="6" w:space="0" w:color="EDF5FA" w:themeColor="accent5"/>
          <w:insideV w:val="single" w:sz="6" w:space="0" w:color="EDF5FA" w:themeColor="accent5"/>
        </w:tcBorders>
        <w:shd w:val="clear" w:color="auto" w:fill="F5F9F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insideH w:val="single" w:sz="8" w:space="0" w:color="F5F2DE" w:themeColor="accent6"/>
        <w:insideV w:val="single" w:sz="8" w:space="0" w:color="F5F2DE" w:themeColor="accent6"/>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rPr>
      <w:tblPr/>
      <w:tcPr>
        <w:shd w:val="clear" w:color="auto" w:fill="FEFD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CF8" w:themeFill="accent6" w:themeFillTint="33"/>
      </w:tcPr>
    </w:tblStylePr>
    <w:tblStylePr w:type="band1Vert">
      <w:tblPr/>
      <w:tcPr>
        <w:shd w:val="clear" w:color="auto" w:fill="FAF8EE" w:themeFill="accent6" w:themeFillTint="7F"/>
      </w:tcPr>
    </w:tblStylePr>
    <w:tblStylePr w:type="band1Horz">
      <w:tblPr/>
      <w:tcPr>
        <w:tcBorders>
          <w:insideH w:val="single" w:sz="6" w:space="0" w:color="F5F2DE" w:themeColor="accent6"/>
          <w:insideV w:val="single" w:sz="6" w:space="0" w:color="F5F2DE" w:themeColor="accent6"/>
        </w:tcBorders>
        <w:shd w:val="clear" w:color="auto" w:fill="FAF8E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9EA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9EA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9EA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9EA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E8E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E8EC" w:themeFill="accent1" w:themeFillTint="7F"/>
      </w:tcPr>
    </w:tblStylePr>
  </w:style>
  <w:style w:type="table" w:styleId="MediumGrid3-Accent2">
    <w:name w:val="Medium Grid 3 Accent 2"/>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405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405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405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405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97B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97B8" w:themeFill="accent2" w:themeFillTint="7F"/>
      </w:tcPr>
    </w:tblStylePr>
  </w:style>
  <w:style w:type="table" w:styleId="MediumGrid3-Accent3">
    <w:name w:val="Medium Grid 3 Accent 3"/>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17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17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17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17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8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8BB" w:themeFill="accent3" w:themeFillTint="7F"/>
      </w:tcPr>
    </w:tblStylePr>
  </w:style>
  <w:style w:type="table" w:styleId="MediumGrid3-Accent4">
    <w:name w:val="Medium Grid 3 Accent 4"/>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7A5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7A5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7A5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7A5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BC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BCAE" w:themeFill="accent4" w:themeFillTint="7F"/>
      </w:tcPr>
    </w:tblStylePr>
  </w:style>
  <w:style w:type="table" w:styleId="MediumGrid3-Accent5">
    <w:name w:val="Medium Grid 3 Accent 5"/>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F5F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F5F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F5F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F5F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C" w:themeFill="accent5" w:themeFillTint="7F"/>
      </w:tcPr>
    </w:tblStylePr>
  </w:style>
  <w:style w:type="table" w:styleId="MediumGrid3-Accent6">
    <w:name w:val="Medium Grid 3 Accent 6"/>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F2D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F2D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F2D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F2D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F8E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F8EE" w:themeFill="accent6" w:themeFillTint="7F"/>
      </w:tcPr>
    </w:tblStylePr>
  </w:style>
  <w:style w:type="table" w:styleId="MediumList1">
    <w:name w:val="Medium List 1"/>
    <w:basedOn w:val="TableNormal"/>
    <w:uiPriority w:val="65"/>
    <w:rsid w:val="00831F70"/>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31E2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31F70"/>
    <w:rPr>
      <w:rFonts w:eastAsia="MS Mincho"/>
      <w:color w:val="000000" w:themeColor="text1"/>
      <w:lang w:val="en-GB" w:eastAsia="en-GB"/>
    </w:rPr>
    <w:tblPr>
      <w:tblStyleRowBandSize w:val="1"/>
      <w:tblStyleColBandSize w:val="1"/>
      <w:tblBorders>
        <w:top w:val="single" w:sz="8" w:space="0" w:color="159EA3" w:themeColor="accent1"/>
        <w:bottom w:val="single" w:sz="8" w:space="0" w:color="159EA3"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159EA3" w:themeColor="accent1"/>
        </w:tcBorders>
      </w:tcPr>
    </w:tblStylePr>
    <w:tblStylePr w:type="lastRow">
      <w:rPr>
        <w:b/>
        <w:bCs/>
        <w:color w:val="231E21" w:themeColor="text2"/>
      </w:rPr>
      <w:tblPr/>
      <w:tcPr>
        <w:tcBorders>
          <w:top w:val="single" w:sz="8" w:space="0" w:color="159EA3" w:themeColor="accent1"/>
          <w:bottom w:val="single" w:sz="8" w:space="0" w:color="159EA3" w:themeColor="accent1"/>
        </w:tcBorders>
      </w:tcPr>
    </w:tblStylePr>
    <w:tblStylePr w:type="firstCol">
      <w:rPr>
        <w:b/>
        <w:bCs/>
      </w:rPr>
    </w:tblStylePr>
    <w:tblStylePr w:type="lastCol">
      <w:rPr>
        <w:b/>
        <w:bCs/>
      </w:rPr>
      <w:tblPr/>
      <w:tcPr>
        <w:tcBorders>
          <w:top w:val="single" w:sz="8" w:space="0" w:color="159EA3" w:themeColor="accent1"/>
          <w:bottom w:val="single" w:sz="8" w:space="0" w:color="159EA3" w:themeColor="accent1"/>
        </w:tcBorders>
      </w:tcPr>
    </w:tblStylePr>
    <w:tblStylePr w:type="band1Vert">
      <w:tblPr/>
      <w:tcPr>
        <w:shd w:val="clear" w:color="auto" w:fill="B7F3F5" w:themeFill="accent1" w:themeFillTint="3F"/>
      </w:tcPr>
    </w:tblStylePr>
    <w:tblStylePr w:type="band1Horz">
      <w:tblPr/>
      <w:tcPr>
        <w:shd w:val="clear" w:color="auto" w:fill="B7F3F5" w:themeFill="accent1" w:themeFillTint="3F"/>
      </w:tcPr>
    </w:tblStylePr>
  </w:style>
  <w:style w:type="table" w:styleId="MediumList1-Accent2">
    <w:name w:val="Medium List 1 Accent 2"/>
    <w:basedOn w:val="TableNormal"/>
    <w:uiPriority w:val="65"/>
    <w:rsid w:val="00831F70"/>
    <w:rPr>
      <w:rFonts w:eastAsia="MS Mincho"/>
      <w:color w:val="000000" w:themeColor="text1"/>
      <w:lang w:val="en-GB" w:eastAsia="en-GB"/>
    </w:rPr>
    <w:tblPr>
      <w:tblStyleRowBandSize w:val="1"/>
      <w:tblStyleColBandSize w:val="1"/>
      <w:tblBorders>
        <w:top w:val="single" w:sz="8" w:space="0" w:color="3D405C" w:themeColor="accent2"/>
        <w:bottom w:val="single" w:sz="8" w:space="0" w:color="3D405C"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3D405C" w:themeColor="accent2"/>
        </w:tcBorders>
      </w:tcPr>
    </w:tblStylePr>
    <w:tblStylePr w:type="lastRow">
      <w:rPr>
        <w:b/>
        <w:bCs/>
        <w:color w:val="231E21" w:themeColor="text2"/>
      </w:rPr>
      <w:tblPr/>
      <w:tcPr>
        <w:tcBorders>
          <w:top w:val="single" w:sz="8" w:space="0" w:color="3D405C" w:themeColor="accent2"/>
          <w:bottom w:val="single" w:sz="8" w:space="0" w:color="3D405C" w:themeColor="accent2"/>
        </w:tcBorders>
      </w:tcPr>
    </w:tblStylePr>
    <w:tblStylePr w:type="firstCol">
      <w:rPr>
        <w:b/>
        <w:bCs/>
      </w:rPr>
    </w:tblStylePr>
    <w:tblStylePr w:type="lastCol">
      <w:rPr>
        <w:b/>
        <w:bCs/>
      </w:rPr>
      <w:tblPr/>
      <w:tcPr>
        <w:tcBorders>
          <w:top w:val="single" w:sz="8" w:space="0" w:color="3D405C" w:themeColor="accent2"/>
          <w:bottom w:val="single" w:sz="8" w:space="0" w:color="3D405C" w:themeColor="accent2"/>
        </w:tcBorders>
      </w:tcPr>
    </w:tblStylePr>
    <w:tblStylePr w:type="band1Vert">
      <w:tblPr/>
      <w:tcPr>
        <w:shd w:val="clear" w:color="auto" w:fill="C9CBDB" w:themeFill="accent2" w:themeFillTint="3F"/>
      </w:tcPr>
    </w:tblStylePr>
    <w:tblStylePr w:type="band1Horz">
      <w:tblPr/>
      <w:tcPr>
        <w:shd w:val="clear" w:color="auto" w:fill="C9CBDB" w:themeFill="accent2" w:themeFillTint="3F"/>
      </w:tcPr>
    </w:tblStylePr>
  </w:style>
  <w:style w:type="table" w:styleId="MediumList1-Accent3">
    <w:name w:val="Medium List 1 Accent 3"/>
    <w:basedOn w:val="TableNormal"/>
    <w:uiPriority w:val="65"/>
    <w:rsid w:val="00831F70"/>
    <w:rPr>
      <w:rFonts w:eastAsia="MS Mincho"/>
      <w:color w:val="000000" w:themeColor="text1"/>
      <w:lang w:val="en-GB" w:eastAsia="en-GB"/>
    </w:rPr>
    <w:tblPr>
      <w:tblStyleRowBandSize w:val="1"/>
      <w:tblStyleColBandSize w:val="1"/>
      <w:tblBorders>
        <w:top w:val="single" w:sz="8" w:space="0" w:color="FFD178" w:themeColor="accent3"/>
        <w:bottom w:val="single" w:sz="8" w:space="0" w:color="FFD178"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FD178" w:themeColor="accent3"/>
        </w:tcBorders>
      </w:tcPr>
    </w:tblStylePr>
    <w:tblStylePr w:type="lastRow">
      <w:rPr>
        <w:b/>
        <w:bCs/>
        <w:color w:val="231E21" w:themeColor="text2"/>
      </w:rPr>
      <w:tblPr/>
      <w:tcPr>
        <w:tcBorders>
          <w:top w:val="single" w:sz="8" w:space="0" w:color="FFD178" w:themeColor="accent3"/>
          <w:bottom w:val="single" w:sz="8" w:space="0" w:color="FFD178" w:themeColor="accent3"/>
        </w:tcBorders>
      </w:tcPr>
    </w:tblStylePr>
    <w:tblStylePr w:type="firstCol">
      <w:rPr>
        <w:b/>
        <w:bCs/>
      </w:rPr>
    </w:tblStylePr>
    <w:tblStylePr w:type="lastCol">
      <w:rPr>
        <w:b/>
        <w:bCs/>
      </w:rPr>
      <w:tblPr/>
      <w:tcPr>
        <w:tcBorders>
          <w:top w:val="single" w:sz="8" w:space="0" w:color="FFD178" w:themeColor="accent3"/>
          <w:bottom w:val="single" w:sz="8" w:space="0" w:color="FFD178" w:themeColor="accent3"/>
        </w:tcBorders>
      </w:tcPr>
    </w:tblStylePr>
    <w:tblStylePr w:type="band1Vert">
      <w:tblPr/>
      <w:tcPr>
        <w:shd w:val="clear" w:color="auto" w:fill="FFF3DD" w:themeFill="accent3" w:themeFillTint="3F"/>
      </w:tcPr>
    </w:tblStylePr>
    <w:tblStylePr w:type="band1Horz">
      <w:tblPr/>
      <w:tcPr>
        <w:shd w:val="clear" w:color="auto" w:fill="FFF3DD" w:themeFill="accent3" w:themeFillTint="3F"/>
      </w:tcPr>
    </w:tblStylePr>
  </w:style>
  <w:style w:type="table" w:styleId="MediumList1-Accent4">
    <w:name w:val="Medium List 1 Accent 4"/>
    <w:basedOn w:val="TableNormal"/>
    <w:uiPriority w:val="65"/>
    <w:rsid w:val="00831F70"/>
    <w:rPr>
      <w:rFonts w:eastAsia="MS Mincho"/>
      <w:color w:val="000000" w:themeColor="text1"/>
      <w:lang w:val="en-GB" w:eastAsia="en-GB"/>
    </w:rPr>
    <w:tblPr>
      <w:tblStyleRowBandSize w:val="1"/>
      <w:tblStyleColBandSize w:val="1"/>
      <w:tblBorders>
        <w:top w:val="single" w:sz="8" w:space="0" w:color="E07A5E" w:themeColor="accent4"/>
        <w:bottom w:val="single" w:sz="8" w:space="0" w:color="E07A5E"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07A5E" w:themeColor="accent4"/>
        </w:tcBorders>
      </w:tcPr>
    </w:tblStylePr>
    <w:tblStylePr w:type="lastRow">
      <w:rPr>
        <w:b/>
        <w:bCs/>
        <w:color w:val="231E21" w:themeColor="text2"/>
      </w:rPr>
      <w:tblPr/>
      <w:tcPr>
        <w:tcBorders>
          <w:top w:val="single" w:sz="8" w:space="0" w:color="E07A5E" w:themeColor="accent4"/>
          <w:bottom w:val="single" w:sz="8" w:space="0" w:color="E07A5E" w:themeColor="accent4"/>
        </w:tcBorders>
      </w:tcPr>
    </w:tblStylePr>
    <w:tblStylePr w:type="firstCol">
      <w:rPr>
        <w:b/>
        <w:bCs/>
      </w:rPr>
    </w:tblStylePr>
    <w:tblStylePr w:type="lastCol">
      <w:rPr>
        <w:b/>
        <w:bCs/>
      </w:rPr>
      <w:tblPr/>
      <w:tcPr>
        <w:tcBorders>
          <w:top w:val="single" w:sz="8" w:space="0" w:color="E07A5E" w:themeColor="accent4"/>
          <w:bottom w:val="single" w:sz="8" w:space="0" w:color="E07A5E" w:themeColor="accent4"/>
        </w:tcBorders>
      </w:tcPr>
    </w:tblStylePr>
    <w:tblStylePr w:type="band1Vert">
      <w:tblPr/>
      <w:tcPr>
        <w:shd w:val="clear" w:color="auto" w:fill="F7DDD7" w:themeFill="accent4" w:themeFillTint="3F"/>
      </w:tcPr>
    </w:tblStylePr>
    <w:tblStylePr w:type="band1Horz">
      <w:tblPr/>
      <w:tcPr>
        <w:shd w:val="clear" w:color="auto" w:fill="F7DDD7" w:themeFill="accent4" w:themeFillTint="3F"/>
      </w:tcPr>
    </w:tblStylePr>
  </w:style>
  <w:style w:type="table" w:styleId="MediumList1-Accent5">
    <w:name w:val="Medium List 1 Accent 5"/>
    <w:basedOn w:val="TableNormal"/>
    <w:uiPriority w:val="65"/>
    <w:rsid w:val="00831F70"/>
    <w:rPr>
      <w:rFonts w:eastAsia="MS Mincho"/>
      <w:color w:val="000000" w:themeColor="text1"/>
      <w:lang w:val="en-GB" w:eastAsia="en-GB"/>
    </w:rPr>
    <w:tblPr>
      <w:tblStyleRowBandSize w:val="1"/>
      <w:tblStyleColBandSize w:val="1"/>
      <w:tblBorders>
        <w:top w:val="single" w:sz="8" w:space="0" w:color="EDF5FA" w:themeColor="accent5"/>
        <w:bottom w:val="single" w:sz="8" w:space="0" w:color="EDF5FA"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DF5FA" w:themeColor="accent5"/>
        </w:tcBorders>
      </w:tcPr>
    </w:tblStylePr>
    <w:tblStylePr w:type="lastRow">
      <w:rPr>
        <w:b/>
        <w:bCs/>
        <w:color w:val="231E21" w:themeColor="text2"/>
      </w:rPr>
      <w:tblPr/>
      <w:tcPr>
        <w:tcBorders>
          <w:top w:val="single" w:sz="8" w:space="0" w:color="EDF5FA" w:themeColor="accent5"/>
          <w:bottom w:val="single" w:sz="8" w:space="0" w:color="EDF5FA" w:themeColor="accent5"/>
        </w:tcBorders>
      </w:tcPr>
    </w:tblStylePr>
    <w:tblStylePr w:type="firstCol">
      <w:rPr>
        <w:b/>
        <w:bCs/>
      </w:rPr>
    </w:tblStylePr>
    <w:tblStylePr w:type="lastCol">
      <w:rPr>
        <w:b/>
        <w:bCs/>
      </w:rPr>
      <w:tblPr/>
      <w:tcPr>
        <w:tcBorders>
          <w:top w:val="single" w:sz="8" w:space="0" w:color="EDF5FA" w:themeColor="accent5"/>
          <w:bottom w:val="single" w:sz="8" w:space="0" w:color="EDF5FA" w:themeColor="accent5"/>
        </w:tcBorders>
      </w:tcPr>
    </w:tblStylePr>
    <w:tblStylePr w:type="band1Vert">
      <w:tblPr/>
      <w:tcPr>
        <w:shd w:val="clear" w:color="auto" w:fill="FAFCFD" w:themeFill="accent5" w:themeFillTint="3F"/>
      </w:tcPr>
    </w:tblStylePr>
    <w:tblStylePr w:type="band1Horz">
      <w:tblPr/>
      <w:tcPr>
        <w:shd w:val="clear" w:color="auto" w:fill="FAFCFD" w:themeFill="accent5" w:themeFillTint="3F"/>
      </w:tcPr>
    </w:tblStylePr>
  </w:style>
  <w:style w:type="table" w:styleId="MediumList1-Accent6">
    <w:name w:val="Medium List 1 Accent 6"/>
    <w:basedOn w:val="TableNormal"/>
    <w:uiPriority w:val="65"/>
    <w:rsid w:val="00831F70"/>
    <w:rPr>
      <w:rFonts w:eastAsia="MS Mincho"/>
      <w:color w:val="000000" w:themeColor="text1"/>
      <w:lang w:val="en-GB" w:eastAsia="en-GB"/>
    </w:rPr>
    <w:tblPr>
      <w:tblStyleRowBandSize w:val="1"/>
      <w:tblStyleColBandSize w:val="1"/>
      <w:tblBorders>
        <w:top w:val="single" w:sz="8" w:space="0" w:color="F5F2DE" w:themeColor="accent6"/>
        <w:bottom w:val="single" w:sz="8" w:space="0" w:color="F5F2DE"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F2DE" w:themeColor="accent6"/>
        </w:tcBorders>
      </w:tcPr>
    </w:tblStylePr>
    <w:tblStylePr w:type="lastRow">
      <w:rPr>
        <w:b/>
        <w:bCs/>
        <w:color w:val="231E21" w:themeColor="text2"/>
      </w:rPr>
      <w:tblPr/>
      <w:tcPr>
        <w:tcBorders>
          <w:top w:val="single" w:sz="8" w:space="0" w:color="F5F2DE" w:themeColor="accent6"/>
          <w:bottom w:val="single" w:sz="8" w:space="0" w:color="F5F2DE" w:themeColor="accent6"/>
        </w:tcBorders>
      </w:tcPr>
    </w:tblStylePr>
    <w:tblStylePr w:type="firstCol">
      <w:rPr>
        <w:b/>
        <w:bCs/>
      </w:rPr>
    </w:tblStylePr>
    <w:tblStylePr w:type="lastCol">
      <w:rPr>
        <w:b/>
        <w:bCs/>
      </w:rPr>
      <w:tblPr/>
      <w:tcPr>
        <w:tcBorders>
          <w:top w:val="single" w:sz="8" w:space="0" w:color="F5F2DE" w:themeColor="accent6"/>
          <w:bottom w:val="single" w:sz="8" w:space="0" w:color="F5F2DE" w:themeColor="accent6"/>
        </w:tcBorders>
      </w:tcPr>
    </w:tblStylePr>
    <w:tblStylePr w:type="band1Vert">
      <w:tblPr/>
      <w:tcPr>
        <w:shd w:val="clear" w:color="auto" w:fill="FCFBF6" w:themeFill="accent6" w:themeFillTint="3F"/>
      </w:tcPr>
    </w:tblStylePr>
    <w:tblStylePr w:type="band1Horz">
      <w:tblPr/>
      <w:tcPr>
        <w:shd w:val="clear" w:color="auto" w:fill="FCFBF6" w:themeFill="accent6" w:themeFillTint="3F"/>
      </w:tcPr>
    </w:tblStylePr>
  </w:style>
  <w:style w:type="table" w:styleId="MediumList2">
    <w:name w:val="Medium List 2"/>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159EA3" w:themeColor="accent1"/>
          <w:right w:val="nil"/>
          <w:insideH w:val="nil"/>
          <w:insideV w:val="nil"/>
        </w:tcBorders>
        <w:shd w:val="clear" w:color="auto" w:fill="FFFFFF" w:themeFill="background1"/>
      </w:tcPr>
    </w:tblStylePr>
    <w:tblStylePr w:type="lastRow">
      <w:tblPr/>
      <w:tcPr>
        <w:tcBorders>
          <w:top w:val="single" w:sz="8" w:space="0" w:color="159EA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9EA3" w:themeColor="accent1"/>
          <w:insideH w:val="nil"/>
          <w:insideV w:val="nil"/>
        </w:tcBorders>
        <w:shd w:val="clear" w:color="auto" w:fill="FFFFFF" w:themeFill="background1"/>
      </w:tcPr>
    </w:tblStylePr>
    <w:tblStylePr w:type="lastCol">
      <w:tblPr/>
      <w:tcPr>
        <w:tcBorders>
          <w:top w:val="nil"/>
          <w:left w:val="single" w:sz="8" w:space="0" w:color="159EA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3F5" w:themeFill="accent1" w:themeFillTint="3F"/>
      </w:tcPr>
    </w:tblStylePr>
    <w:tblStylePr w:type="band1Horz">
      <w:tblPr/>
      <w:tcPr>
        <w:tcBorders>
          <w:top w:val="nil"/>
          <w:bottom w:val="nil"/>
          <w:insideH w:val="nil"/>
          <w:insideV w:val="nil"/>
        </w:tcBorders>
        <w:shd w:val="clear" w:color="auto" w:fill="B7F3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tblPr/>
      <w:tcPr>
        <w:tcBorders>
          <w:top w:val="single" w:sz="8" w:space="0" w:color="3D405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405C" w:themeColor="accent2"/>
          <w:insideH w:val="nil"/>
          <w:insideV w:val="nil"/>
        </w:tcBorders>
        <w:shd w:val="clear" w:color="auto" w:fill="FFFFFF" w:themeFill="background1"/>
      </w:tcPr>
    </w:tblStylePr>
    <w:tblStylePr w:type="lastCol">
      <w:tblPr/>
      <w:tcPr>
        <w:tcBorders>
          <w:top w:val="nil"/>
          <w:left w:val="single" w:sz="8" w:space="0" w:color="3D405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BDB" w:themeFill="accent2" w:themeFillTint="3F"/>
      </w:tcPr>
    </w:tblStylePr>
    <w:tblStylePr w:type="band1Horz">
      <w:tblPr/>
      <w:tcPr>
        <w:tcBorders>
          <w:top w:val="nil"/>
          <w:bottom w:val="nil"/>
          <w:insideH w:val="nil"/>
          <w:insideV w:val="nil"/>
        </w:tcBorders>
        <w:shd w:val="clear" w:color="auto" w:fill="C9CB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FD178" w:themeColor="accent3"/>
          <w:right w:val="nil"/>
          <w:insideH w:val="nil"/>
          <w:insideV w:val="nil"/>
        </w:tcBorders>
        <w:shd w:val="clear" w:color="auto" w:fill="FFFFFF" w:themeFill="background1"/>
      </w:tcPr>
    </w:tblStylePr>
    <w:tblStylePr w:type="lastRow">
      <w:tblPr/>
      <w:tcPr>
        <w:tcBorders>
          <w:top w:val="single" w:sz="8" w:space="0" w:color="FFD17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178" w:themeColor="accent3"/>
          <w:insideH w:val="nil"/>
          <w:insideV w:val="nil"/>
        </w:tcBorders>
        <w:shd w:val="clear" w:color="auto" w:fill="FFFFFF" w:themeFill="background1"/>
      </w:tcPr>
    </w:tblStylePr>
    <w:tblStylePr w:type="lastCol">
      <w:tblPr/>
      <w:tcPr>
        <w:tcBorders>
          <w:top w:val="nil"/>
          <w:left w:val="single" w:sz="8" w:space="0" w:color="FFD17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D" w:themeFill="accent3" w:themeFillTint="3F"/>
      </w:tcPr>
    </w:tblStylePr>
    <w:tblStylePr w:type="band1Horz">
      <w:tblPr/>
      <w:tcPr>
        <w:tcBorders>
          <w:top w:val="nil"/>
          <w:bottom w:val="nil"/>
          <w:insideH w:val="nil"/>
          <w:insideV w:val="nil"/>
        </w:tcBorders>
        <w:shd w:val="clear" w:color="auto" w:fill="FFF3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07A5E" w:themeColor="accent4"/>
          <w:right w:val="nil"/>
          <w:insideH w:val="nil"/>
          <w:insideV w:val="nil"/>
        </w:tcBorders>
        <w:shd w:val="clear" w:color="auto" w:fill="FFFFFF" w:themeFill="background1"/>
      </w:tcPr>
    </w:tblStylePr>
    <w:tblStylePr w:type="lastRow">
      <w:tblPr/>
      <w:tcPr>
        <w:tcBorders>
          <w:top w:val="single" w:sz="8" w:space="0" w:color="E07A5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7A5E" w:themeColor="accent4"/>
          <w:insideH w:val="nil"/>
          <w:insideV w:val="nil"/>
        </w:tcBorders>
        <w:shd w:val="clear" w:color="auto" w:fill="FFFFFF" w:themeFill="background1"/>
      </w:tcPr>
    </w:tblStylePr>
    <w:tblStylePr w:type="lastCol">
      <w:tblPr/>
      <w:tcPr>
        <w:tcBorders>
          <w:top w:val="nil"/>
          <w:left w:val="single" w:sz="8" w:space="0" w:color="E07A5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DD7" w:themeFill="accent4" w:themeFillTint="3F"/>
      </w:tcPr>
    </w:tblStylePr>
    <w:tblStylePr w:type="band1Horz">
      <w:tblPr/>
      <w:tcPr>
        <w:tcBorders>
          <w:top w:val="nil"/>
          <w:bottom w:val="nil"/>
          <w:insideH w:val="nil"/>
          <w:insideV w:val="nil"/>
        </w:tcBorders>
        <w:shd w:val="clear" w:color="auto" w:fill="F7DD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DF5FA" w:themeColor="accent5"/>
          <w:right w:val="nil"/>
          <w:insideH w:val="nil"/>
          <w:insideV w:val="nil"/>
        </w:tcBorders>
        <w:shd w:val="clear" w:color="auto" w:fill="FFFFFF" w:themeFill="background1"/>
      </w:tcPr>
    </w:tblStylePr>
    <w:tblStylePr w:type="lastRow">
      <w:tblPr/>
      <w:tcPr>
        <w:tcBorders>
          <w:top w:val="single" w:sz="8" w:space="0" w:color="EDF5F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F5FA" w:themeColor="accent5"/>
          <w:insideH w:val="nil"/>
          <w:insideV w:val="nil"/>
        </w:tcBorders>
        <w:shd w:val="clear" w:color="auto" w:fill="FFFFFF" w:themeFill="background1"/>
      </w:tcPr>
    </w:tblStylePr>
    <w:tblStylePr w:type="lastCol">
      <w:tblPr/>
      <w:tcPr>
        <w:tcBorders>
          <w:top w:val="nil"/>
          <w:left w:val="single" w:sz="8" w:space="0" w:color="EDF5F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D" w:themeFill="accent5" w:themeFillTint="3F"/>
      </w:tcPr>
    </w:tblStylePr>
    <w:tblStylePr w:type="band1Horz">
      <w:tblPr/>
      <w:tcPr>
        <w:tcBorders>
          <w:top w:val="nil"/>
          <w:bottom w:val="nil"/>
          <w:insideH w:val="nil"/>
          <w:insideV w:val="nil"/>
        </w:tcBorders>
        <w:shd w:val="clear" w:color="auto" w:fill="FAFCF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F2DE" w:themeColor="accent6"/>
          <w:right w:val="nil"/>
          <w:insideH w:val="nil"/>
          <w:insideV w:val="nil"/>
        </w:tcBorders>
        <w:shd w:val="clear" w:color="auto" w:fill="FFFFFF" w:themeFill="background1"/>
      </w:tcPr>
    </w:tblStylePr>
    <w:tblStylePr w:type="lastRow">
      <w:tblPr/>
      <w:tcPr>
        <w:tcBorders>
          <w:top w:val="single" w:sz="8" w:space="0" w:color="F5F2D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F2DE" w:themeColor="accent6"/>
          <w:insideH w:val="nil"/>
          <w:insideV w:val="nil"/>
        </w:tcBorders>
        <w:shd w:val="clear" w:color="auto" w:fill="FFFFFF" w:themeFill="background1"/>
      </w:tcPr>
    </w:tblStylePr>
    <w:tblStylePr w:type="lastCol">
      <w:tblPr/>
      <w:tcPr>
        <w:tcBorders>
          <w:top w:val="nil"/>
          <w:left w:val="single" w:sz="8" w:space="0" w:color="F5F2D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BF6" w:themeFill="accent6" w:themeFillTint="3F"/>
      </w:tcPr>
    </w:tblStylePr>
    <w:tblStylePr w:type="band1Horz">
      <w:tblPr/>
      <w:tcPr>
        <w:tcBorders>
          <w:top w:val="nil"/>
          <w:bottom w:val="nil"/>
          <w:insideH w:val="nil"/>
          <w:insideV w:val="nil"/>
        </w:tcBorders>
        <w:shd w:val="clear" w:color="auto" w:fill="FCFB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31F70"/>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31F70"/>
    <w:rPr>
      <w:rFonts w:eastAsia="MS Mincho"/>
      <w:lang w:val="en-GB" w:eastAsia="en-GB"/>
    </w:rPr>
    <w:tblPr>
      <w:tblStyleRowBandSize w:val="1"/>
      <w:tblStyleColBandSize w:val="1"/>
      <w:tbl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single" w:sz="8" w:space="0" w:color="26DCE3"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nil"/>
          <w:insideV w:val="nil"/>
        </w:tcBorders>
        <w:shd w:val="clear" w:color="auto" w:fill="159EA3" w:themeFill="accent1"/>
      </w:tcPr>
    </w:tblStylePr>
    <w:tblStylePr w:type="lastRow">
      <w:pPr>
        <w:spacing w:before="0" w:after="0" w:line="240" w:lineRule="auto"/>
      </w:pPr>
      <w:rPr>
        <w:b/>
        <w:bCs/>
      </w:rPr>
      <w:tblPr/>
      <w:tcPr>
        <w:tcBorders>
          <w:top w:val="double" w:sz="6"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F3F5" w:themeFill="accent1" w:themeFillTint="3F"/>
      </w:tcPr>
    </w:tblStylePr>
    <w:tblStylePr w:type="band1Horz">
      <w:tblPr/>
      <w:tcPr>
        <w:tcBorders>
          <w:insideH w:val="nil"/>
          <w:insideV w:val="nil"/>
        </w:tcBorders>
        <w:shd w:val="clear" w:color="auto" w:fill="B7F3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31F70"/>
    <w:rPr>
      <w:rFonts w:eastAsia="MS Mincho"/>
      <w:lang w:val="en-GB" w:eastAsia="en-GB"/>
    </w:rPr>
    <w:tblPr>
      <w:tblStyleRowBandSize w:val="1"/>
      <w:tblStyleColBandSize w:val="1"/>
      <w:tbl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single" w:sz="8" w:space="0" w:color="606591"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nil"/>
          <w:insideV w:val="nil"/>
        </w:tcBorders>
        <w:shd w:val="clear" w:color="auto" w:fill="3D405C" w:themeFill="accent2"/>
      </w:tcPr>
    </w:tblStylePr>
    <w:tblStylePr w:type="lastRow">
      <w:pPr>
        <w:spacing w:before="0" w:after="0" w:line="240" w:lineRule="auto"/>
      </w:pPr>
      <w:rPr>
        <w:b/>
        <w:bCs/>
      </w:rPr>
      <w:tblPr/>
      <w:tcPr>
        <w:tcBorders>
          <w:top w:val="double" w:sz="6"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CBDB" w:themeFill="accent2" w:themeFillTint="3F"/>
      </w:tcPr>
    </w:tblStylePr>
    <w:tblStylePr w:type="band1Horz">
      <w:tblPr/>
      <w:tcPr>
        <w:tcBorders>
          <w:insideH w:val="nil"/>
          <w:insideV w:val="nil"/>
        </w:tcBorders>
        <w:shd w:val="clear" w:color="auto" w:fill="C9CB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31F70"/>
    <w:rPr>
      <w:rFonts w:eastAsia="MS Mincho"/>
      <w:lang w:val="en-GB" w:eastAsia="en-GB"/>
    </w:rPr>
    <w:tblPr>
      <w:tblStyleRowBandSize w:val="1"/>
      <w:tblStyleColBandSize w:val="1"/>
      <w:tbl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single" w:sz="8" w:space="0" w:color="FFDC99"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nil"/>
          <w:insideV w:val="nil"/>
        </w:tcBorders>
        <w:shd w:val="clear" w:color="auto" w:fill="FFD178" w:themeFill="accent3"/>
      </w:tcPr>
    </w:tblStylePr>
    <w:tblStylePr w:type="lastRow">
      <w:pPr>
        <w:spacing w:before="0" w:after="0" w:line="240" w:lineRule="auto"/>
      </w:pPr>
      <w:rPr>
        <w:b/>
        <w:bCs/>
      </w:rPr>
      <w:tblPr/>
      <w:tcPr>
        <w:tcBorders>
          <w:top w:val="double" w:sz="6"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3DD" w:themeFill="accent3" w:themeFillTint="3F"/>
      </w:tcPr>
    </w:tblStylePr>
    <w:tblStylePr w:type="band1Horz">
      <w:tblPr/>
      <w:tcPr>
        <w:tcBorders>
          <w:insideH w:val="nil"/>
          <w:insideV w:val="nil"/>
        </w:tcBorders>
        <w:shd w:val="clear" w:color="auto" w:fill="FFF3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31F70"/>
    <w:rPr>
      <w:rFonts w:eastAsia="MS Mincho"/>
      <w:lang w:val="en-GB" w:eastAsia="en-GB"/>
    </w:rPr>
    <w:tblPr>
      <w:tblStyleRowBandSize w:val="1"/>
      <w:tblStyleColBandSize w:val="1"/>
      <w:tbl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single" w:sz="8" w:space="0" w:color="E79A86"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nil"/>
          <w:insideV w:val="nil"/>
        </w:tcBorders>
        <w:shd w:val="clear" w:color="auto" w:fill="E07A5E" w:themeFill="accent4"/>
      </w:tcPr>
    </w:tblStylePr>
    <w:tblStylePr w:type="lastRow">
      <w:pPr>
        <w:spacing w:before="0" w:after="0" w:line="240" w:lineRule="auto"/>
      </w:pPr>
      <w:rPr>
        <w:b/>
        <w:bCs/>
      </w:rPr>
      <w:tblPr/>
      <w:tcPr>
        <w:tcBorders>
          <w:top w:val="double" w:sz="6"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7DDD7" w:themeFill="accent4" w:themeFillTint="3F"/>
      </w:tcPr>
    </w:tblStylePr>
    <w:tblStylePr w:type="band1Horz">
      <w:tblPr/>
      <w:tcPr>
        <w:tcBorders>
          <w:insideH w:val="nil"/>
          <w:insideV w:val="nil"/>
        </w:tcBorders>
        <w:shd w:val="clear" w:color="auto" w:fill="F7DDD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31F70"/>
    <w:rPr>
      <w:rFonts w:eastAsia="MS Mincho"/>
      <w:lang w:val="en-GB" w:eastAsia="en-GB"/>
    </w:rPr>
    <w:tblPr>
      <w:tblStyleRowBandSize w:val="1"/>
      <w:tblStyleColBandSize w:val="1"/>
      <w:tbl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single" w:sz="8" w:space="0" w:color="F1F7FB"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nil"/>
          <w:insideV w:val="nil"/>
        </w:tcBorders>
        <w:shd w:val="clear" w:color="auto" w:fill="EDF5FA" w:themeFill="accent5"/>
      </w:tcPr>
    </w:tblStylePr>
    <w:tblStylePr w:type="lastRow">
      <w:pPr>
        <w:spacing w:before="0" w:after="0" w:line="240" w:lineRule="auto"/>
      </w:pPr>
      <w:rPr>
        <w:b/>
        <w:bCs/>
      </w:rPr>
      <w:tblPr/>
      <w:tcPr>
        <w:tcBorders>
          <w:top w:val="double" w:sz="6"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FCFD" w:themeFill="accent5" w:themeFillTint="3F"/>
      </w:tcPr>
    </w:tblStylePr>
    <w:tblStylePr w:type="band1Horz">
      <w:tblPr/>
      <w:tcPr>
        <w:tcBorders>
          <w:insideH w:val="nil"/>
          <w:insideV w:val="nil"/>
        </w:tcBorders>
        <w:shd w:val="clear" w:color="auto" w:fill="FAFCF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31F70"/>
    <w:rPr>
      <w:rFonts w:eastAsia="MS Mincho"/>
      <w:lang w:val="en-GB" w:eastAsia="en-GB"/>
    </w:rPr>
    <w:tblPr>
      <w:tblStyleRowBandSize w:val="1"/>
      <w:tblStyleColBandSize w:val="1"/>
      <w:tbl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single" w:sz="8" w:space="0" w:color="F7F5E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nil"/>
          <w:insideV w:val="nil"/>
        </w:tcBorders>
        <w:shd w:val="clear" w:color="auto" w:fill="F5F2DE" w:themeFill="accent6"/>
      </w:tcPr>
    </w:tblStylePr>
    <w:tblStylePr w:type="lastRow">
      <w:pPr>
        <w:spacing w:before="0" w:after="0" w:line="240" w:lineRule="auto"/>
      </w:pPr>
      <w:rPr>
        <w:b/>
        <w:bCs/>
      </w:rPr>
      <w:tblPr/>
      <w:tcPr>
        <w:tcBorders>
          <w:top w:val="double" w:sz="6"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FBF6" w:themeFill="accent6" w:themeFillTint="3F"/>
      </w:tcPr>
    </w:tblStylePr>
    <w:tblStylePr w:type="band1Horz">
      <w:tblPr/>
      <w:tcPr>
        <w:tcBorders>
          <w:insideH w:val="nil"/>
          <w:insideV w:val="nil"/>
        </w:tcBorders>
        <w:shd w:val="clear" w:color="auto" w:fill="FCFB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59EA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9EA3" w:themeFill="accent1"/>
      </w:tcPr>
    </w:tblStylePr>
    <w:tblStylePr w:type="lastCol">
      <w:rPr>
        <w:b/>
        <w:bCs/>
        <w:color w:val="FFFFFF" w:themeColor="background1"/>
      </w:rPr>
      <w:tblPr/>
      <w:tcPr>
        <w:tcBorders>
          <w:left w:val="nil"/>
          <w:right w:val="nil"/>
          <w:insideH w:val="nil"/>
          <w:insideV w:val="nil"/>
        </w:tcBorders>
        <w:shd w:val="clear" w:color="auto" w:fill="159EA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D405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405C" w:themeFill="accent2"/>
      </w:tcPr>
    </w:tblStylePr>
    <w:tblStylePr w:type="lastCol">
      <w:rPr>
        <w:b/>
        <w:bCs/>
        <w:color w:val="FFFFFF" w:themeColor="background1"/>
      </w:rPr>
      <w:tblPr/>
      <w:tcPr>
        <w:tcBorders>
          <w:left w:val="nil"/>
          <w:right w:val="nil"/>
          <w:insideH w:val="nil"/>
          <w:insideV w:val="nil"/>
        </w:tcBorders>
        <w:shd w:val="clear" w:color="auto" w:fill="3D405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D17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178" w:themeFill="accent3"/>
      </w:tcPr>
    </w:tblStylePr>
    <w:tblStylePr w:type="lastCol">
      <w:rPr>
        <w:b/>
        <w:bCs/>
        <w:color w:val="FFFFFF" w:themeColor="background1"/>
      </w:rPr>
      <w:tblPr/>
      <w:tcPr>
        <w:tcBorders>
          <w:left w:val="nil"/>
          <w:right w:val="nil"/>
          <w:insideH w:val="nil"/>
          <w:insideV w:val="nil"/>
        </w:tcBorders>
        <w:shd w:val="clear" w:color="auto" w:fill="FFD17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07A5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7A5E" w:themeFill="accent4"/>
      </w:tcPr>
    </w:tblStylePr>
    <w:tblStylePr w:type="lastCol">
      <w:rPr>
        <w:b/>
        <w:bCs/>
        <w:color w:val="FFFFFF" w:themeColor="background1"/>
      </w:rPr>
      <w:tblPr/>
      <w:tcPr>
        <w:tcBorders>
          <w:left w:val="nil"/>
          <w:right w:val="nil"/>
          <w:insideH w:val="nil"/>
          <w:insideV w:val="nil"/>
        </w:tcBorders>
        <w:shd w:val="clear" w:color="auto" w:fill="E07A5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DF5F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F5FA" w:themeFill="accent5"/>
      </w:tcPr>
    </w:tblStylePr>
    <w:tblStylePr w:type="lastCol">
      <w:rPr>
        <w:b/>
        <w:bCs/>
        <w:color w:val="FFFFFF" w:themeColor="background1"/>
      </w:rPr>
      <w:tblPr/>
      <w:tcPr>
        <w:tcBorders>
          <w:left w:val="nil"/>
          <w:right w:val="nil"/>
          <w:insideH w:val="nil"/>
          <w:insideV w:val="nil"/>
        </w:tcBorders>
        <w:shd w:val="clear" w:color="auto" w:fill="EDF5F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F2D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F2DE" w:themeFill="accent6"/>
      </w:tcPr>
    </w:tblStylePr>
    <w:tblStylePr w:type="lastCol">
      <w:rPr>
        <w:b/>
        <w:bCs/>
        <w:color w:val="FFFFFF" w:themeColor="background1"/>
      </w:rPr>
      <w:tblPr/>
      <w:tcPr>
        <w:tcBorders>
          <w:left w:val="nil"/>
          <w:right w:val="nil"/>
          <w:insideH w:val="nil"/>
          <w:insideV w:val="nil"/>
        </w:tcBorders>
        <w:shd w:val="clear" w:color="auto" w:fill="F5F2D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D662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0D662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0D6626"/>
    <w:rPr>
      <w:rFonts w:ascii="Times New Roman" w:hAnsi="Times New Roman"/>
      <w:sz w:val="24"/>
    </w:rPr>
  </w:style>
  <w:style w:type="paragraph" w:styleId="NoteHeading">
    <w:name w:val="Note Heading"/>
    <w:basedOn w:val="Normal"/>
    <w:next w:val="Normal"/>
    <w:link w:val="NoteHeadingChar"/>
    <w:uiPriority w:val="99"/>
    <w:semiHidden/>
    <w:unhideWhenUsed/>
    <w:rsid w:val="000D6626"/>
  </w:style>
  <w:style w:type="character" w:customStyle="1" w:styleId="NoteHeadingChar">
    <w:name w:val="Note Heading Char"/>
    <w:basedOn w:val="DefaultParagraphFont"/>
    <w:link w:val="NoteHeading"/>
    <w:uiPriority w:val="99"/>
    <w:semiHidden/>
    <w:rsid w:val="000D6626"/>
    <w:rPr>
      <w:rFonts w:asciiTheme="minorHAnsi" w:hAnsiTheme="minorHAnsi"/>
      <w:sz w:val="22"/>
      <w:szCs w:val="24"/>
    </w:rPr>
  </w:style>
  <w:style w:type="character" w:styleId="PlaceholderText">
    <w:name w:val="Placeholder Text"/>
    <w:basedOn w:val="DefaultParagraphFont"/>
    <w:uiPriority w:val="99"/>
    <w:semiHidden/>
    <w:rsid w:val="000D6626"/>
    <w:rPr>
      <w:color w:val="808080"/>
    </w:rPr>
  </w:style>
  <w:style w:type="paragraph" w:styleId="PlainText">
    <w:name w:val="Plain Text"/>
    <w:basedOn w:val="Normal"/>
    <w:link w:val="PlainTextChar"/>
    <w:uiPriority w:val="99"/>
    <w:semiHidden/>
    <w:unhideWhenUsed/>
    <w:rsid w:val="000D6626"/>
    <w:rPr>
      <w:rFonts w:ascii="Consolas" w:hAnsi="Consolas" w:cs="Consolas"/>
      <w:sz w:val="21"/>
      <w:szCs w:val="21"/>
    </w:rPr>
  </w:style>
  <w:style w:type="character" w:customStyle="1" w:styleId="PlainTextChar">
    <w:name w:val="Plain Text Char"/>
    <w:basedOn w:val="DefaultParagraphFont"/>
    <w:link w:val="PlainText"/>
    <w:uiPriority w:val="99"/>
    <w:semiHidden/>
    <w:rsid w:val="000D6626"/>
    <w:rPr>
      <w:rFonts w:ascii="Consolas" w:hAnsi="Consolas" w:cs="Consolas"/>
      <w:sz w:val="21"/>
      <w:szCs w:val="21"/>
    </w:rPr>
  </w:style>
  <w:style w:type="paragraph" w:styleId="Salutation">
    <w:name w:val="Salutation"/>
    <w:basedOn w:val="Normal"/>
    <w:next w:val="Normal"/>
    <w:link w:val="SalutationChar"/>
    <w:uiPriority w:val="99"/>
    <w:semiHidden/>
    <w:unhideWhenUsed/>
    <w:rsid w:val="000D6626"/>
  </w:style>
  <w:style w:type="character" w:customStyle="1" w:styleId="SalutationChar">
    <w:name w:val="Salutation Char"/>
    <w:basedOn w:val="DefaultParagraphFont"/>
    <w:link w:val="Salutation"/>
    <w:uiPriority w:val="99"/>
    <w:semiHidden/>
    <w:rsid w:val="000D6626"/>
    <w:rPr>
      <w:rFonts w:asciiTheme="minorHAnsi" w:hAnsiTheme="minorHAnsi"/>
      <w:sz w:val="22"/>
      <w:szCs w:val="24"/>
    </w:rPr>
  </w:style>
  <w:style w:type="paragraph" w:styleId="Signature">
    <w:name w:val="Signature"/>
    <w:basedOn w:val="Normal"/>
    <w:link w:val="SignatureChar"/>
    <w:uiPriority w:val="99"/>
    <w:semiHidden/>
    <w:unhideWhenUsed/>
    <w:rsid w:val="000D6626"/>
    <w:pPr>
      <w:ind w:left="4252"/>
    </w:pPr>
  </w:style>
  <w:style w:type="character" w:customStyle="1" w:styleId="SignatureChar">
    <w:name w:val="Signature Char"/>
    <w:basedOn w:val="DefaultParagraphFont"/>
    <w:link w:val="Signature"/>
    <w:uiPriority w:val="99"/>
    <w:semiHidden/>
    <w:rsid w:val="000D6626"/>
    <w:rPr>
      <w:rFonts w:asciiTheme="minorHAnsi" w:hAnsiTheme="minorHAnsi"/>
      <w:sz w:val="22"/>
      <w:szCs w:val="24"/>
    </w:rPr>
  </w:style>
  <w:style w:type="character" w:styleId="Strong">
    <w:name w:val="Strong"/>
    <w:basedOn w:val="DefaultParagraphFont"/>
    <w:uiPriority w:val="22"/>
    <w:qFormat/>
    <w:rsid w:val="000D6626"/>
    <w:rPr>
      <w:b/>
      <w:bCs/>
    </w:rPr>
  </w:style>
  <w:style w:type="paragraph" w:styleId="Subtitle">
    <w:name w:val="Subtitle"/>
    <w:basedOn w:val="Normal"/>
    <w:next w:val="Normal"/>
    <w:link w:val="SubtitleChar"/>
    <w:uiPriority w:val="11"/>
    <w:semiHidden/>
    <w:qFormat/>
    <w:rsid w:val="000D6626"/>
    <w:pPr>
      <w:numPr>
        <w:ilvl w:val="1"/>
      </w:numPr>
    </w:pPr>
    <w:rPr>
      <w:rFonts w:asciiTheme="majorHAnsi" w:eastAsiaTheme="majorEastAsia" w:hAnsiTheme="majorHAnsi" w:cstheme="majorBidi"/>
      <w:i/>
      <w:iCs/>
      <w:color w:val="159EA3" w:themeColor="accent1"/>
      <w:spacing w:val="15"/>
      <w:sz w:val="24"/>
    </w:rPr>
  </w:style>
  <w:style w:type="character" w:customStyle="1" w:styleId="SubtitleChar">
    <w:name w:val="Subtitle Char"/>
    <w:basedOn w:val="DefaultParagraphFont"/>
    <w:link w:val="Subtitle"/>
    <w:uiPriority w:val="11"/>
    <w:semiHidden/>
    <w:rsid w:val="000D6626"/>
    <w:rPr>
      <w:rFonts w:asciiTheme="majorHAnsi" w:eastAsiaTheme="majorEastAsia" w:hAnsiTheme="majorHAnsi" w:cstheme="majorBidi"/>
      <w:i/>
      <w:iCs/>
      <w:color w:val="159EA3" w:themeColor="accent1"/>
      <w:spacing w:val="15"/>
      <w:sz w:val="24"/>
      <w:szCs w:val="24"/>
    </w:rPr>
  </w:style>
  <w:style w:type="character" w:styleId="SubtleEmphasis">
    <w:name w:val="Subtle Emphasis"/>
    <w:basedOn w:val="DefaultParagraphFont"/>
    <w:uiPriority w:val="19"/>
    <w:semiHidden/>
    <w:qFormat/>
    <w:rsid w:val="000D6626"/>
    <w:rPr>
      <w:i/>
      <w:iCs/>
      <w:color w:val="808080" w:themeColor="text1" w:themeTint="7F"/>
    </w:rPr>
  </w:style>
  <w:style w:type="character" w:styleId="SubtleReference">
    <w:name w:val="Subtle Reference"/>
    <w:basedOn w:val="DefaultParagraphFont"/>
    <w:uiPriority w:val="31"/>
    <w:semiHidden/>
    <w:qFormat/>
    <w:rsid w:val="000D6626"/>
    <w:rPr>
      <w:smallCaps/>
      <w:color w:val="3D405C" w:themeColor="accent2"/>
      <w:u w:val="single"/>
    </w:rPr>
  </w:style>
  <w:style w:type="table" w:styleId="Table3Deffects1">
    <w:name w:val="Table 3D effects 1"/>
    <w:basedOn w:val="TableNormal"/>
    <w:uiPriority w:val="99"/>
    <w:semiHidden/>
    <w:unhideWhenUsed/>
    <w:rsid w:val="00831F70"/>
    <w:pPr>
      <w:adjustRightInd w:val="0"/>
      <w:snapToGrid w:val="0"/>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31F70"/>
    <w:pPr>
      <w:adjustRightInd w:val="0"/>
      <w:snapToGrid w:val="0"/>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31F70"/>
    <w:pPr>
      <w:adjustRightInd w:val="0"/>
      <w:snapToGrid w:val="0"/>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31F70"/>
    <w:pPr>
      <w:adjustRightInd w:val="0"/>
      <w:snapToGrid w:val="0"/>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31F70"/>
    <w:pPr>
      <w:adjustRightInd w:val="0"/>
      <w:snapToGrid w:val="0"/>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31F70"/>
    <w:pPr>
      <w:adjustRightInd w:val="0"/>
      <w:snapToGrid w:val="0"/>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31F70"/>
    <w:pPr>
      <w:adjustRightInd w:val="0"/>
      <w:snapToGrid w:val="0"/>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31F70"/>
    <w:pPr>
      <w:adjustRightInd w:val="0"/>
      <w:snapToGrid w:val="0"/>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31F70"/>
    <w:pPr>
      <w:adjustRightInd w:val="0"/>
      <w:snapToGrid w:val="0"/>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31F70"/>
    <w:pPr>
      <w:adjustRightInd w:val="0"/>
      <w:snapToGrid w:val="0"/>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31F70"/>
    <w:pPr>
      <w:adjustRightInd w:val="0"/>
      <w:snapToGrid w:val="0"/>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31F70"/>
    <w:pPr>
      <w:adjustRightInd w:val="0"/>
      <w:snapToGrid w:val="0"/>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31F70"/>
    <w:pPr>
      <w:adjustRightInd w:val="0"/>
      <w:snapToGrid w:val="0"/>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31F70"/>
    <w:pPr>
      <w:adjustRightInd w:val="0"/>
      <w:snapToGrid w:val="0"/>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31F70"/>
    <w:pPr>
      <w:adjustRightInd w:val="0"/>
      <w:snapToGrid w:val="0"/>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31F70"/>
    <w:pPr>
      <w:adjustRightInd w:val="0"/>
      <w:snapToGrid w:val="0"/>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31F70"/>
    <w:pPr>
      <w:adjustRightInd w:val="0"/>
      <w:snapToGrid w:val="0"/>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31F70"/>
    <w:pPr>
      <w:adjustRightInd w:val="0"/>
      <w:snapToGrid w:val="0"/>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31F70"/>
    <w:pPr>
      <w:adjustRightInd w:val="0"/>
      <w:snapToGrid w:val="0"/>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31F70"/>
    <w:pPr>
      <w:adjustRightInd w:val="0"/>
      <w:snapToGrid w:val="0"/>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31F70"/>
    <w:pPr>
      <w:adjustRightInd w:val="0"/>
      <w:snapToGrid w:val="0"/>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31F70"/>
    <w:pPr>
      <w:adjustRightInd w:val="0"/>
      <w:snapToGrid w:val="0"/>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31F70"/>
    <w:pPr>
      <w:adjustRightInd w:val="0"/>
      <w:snapToGrid w:val="0"/>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D6626"/>
    <w:pPr>
      <w:ind w:left="220" w:hanging="220"/>
    </w:pPr>
  </w:style>
  <w:style w:type="paragraph" w:styleId="TableofFigures">
    <w:name w:val="table of figures"/>
    <w:basedOn w:val="TOC1"/>
    <w:next w:val="BodyText"/>
    <w:uiPriority w:val="99"/>
    <w:semiHidden/>
    <w:unhideWhenUsed/>
    <w:rsid w:val="000D6626"/>
    <w:pPr>
      <w:spacing w:after="0"/>
    </w:pPr>
    <w:rPr>
      <w:rFonts w:eastAsia="MS Mincho"/>
    </w:rPr>
  </w:style>
  <w:style w:type="table" w:styleId="TableProfessional">
    <w:name w:val="Table Professional"/>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31F70"/>
    <w:pPr>
      <w:adjustRightInd w:val="0"/>
      <w:snapToGrid w:val="0"/>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31F70"/>
    <w:pPr>
      <w:adjustRightInd w:val="0"/>
      <w:snapToGrid w:val="0"/>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31F70"/>
    <w:pPr>
      <w:adjustRightInd w:val="0"/>
      <w:snapToGrid w:val="0"/>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31F70"/>
    <w:pPr>
      <w:adjustRightInd w:val="0"/>
      <w:snapToGrid w:val="0"/>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31F70"/>
    <w:pPr>
      <w:adjustRightInd w:val="0"/>
      <w:snapToGrid w:val="0"/>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831F70"/>
    <w:pPr>
      <w:adjustRightInd w:val="0"/>
      <w:snapToGrid w:val="0"/>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31F70"/>
    <w:pPr>
      <w:adjustRightInd w:val="0"/>
      <w:snapToGrid w:val="0"/>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31F70"/>
    <w:pPr>
      <w:adjustRightInd w:val="0"/>
      <w:snapToGrid w:val="0"/>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0D6626"/>
    <w:pPr>
      <w:spacing w:before="120"/>
    </w:pPr>
    <w:rPr>
      <w:rFonts w:asciiTheme="majorHAnsi" w:eastAsiaTheme="majorEastAsia" w:hAnsiTheme="majorHAnsi" w:cstheme="majorBidi"/>
      <w:b/>
      <w:bCs/>
      <w:sz w:val="24"/>
    </w:rPr>
  </w:style>
  <w:style w:type="paragraph" w:styleId="TOC3">
    <w:name w:val="toc 3"/>
    <w:basedOn w:val="Normal"/>
    <w:next w:val="Normal"/>
    <w:uiPriority w:val="39"/>
    <w:semiHidden/>
    <w:rsid w:val="003148D9"/>
    <w:pPr>
      <w:spacing w:before="57" w:after="0"/>
      <w:ind w:left="442"/>
    </w:pPr>
  </w:style>
  <w:style w:type="paragraph" w:styleId="TOC4">
    <w:name w:val="toc 4"/>
    <w:basedOn w:val="Normal"/>
    <w:next w:val="Normal"/>
    <w:autoRedefine/>
    <w:uiPriority w:val="39"/>
    <w:semiHidden/>
    <w:rsid w:val="000D6626"/>
    <w:pPr>
      <w:spacing w:after="100"/>
      <w:ind w:left="660"/>
    </w:pPr>
  </w:style>
  <w:style w:type="paragraph" w:styleId="TOC5">
    <w:name w:val="toc 5"/>
    <w:basedOn w:val="Normal"/>
    <w:next w:val="Normal"/>
    <w:autoRedefine/>
    <w:uiPriority w:val="39"/>
    <w:semiHidden/>
    <w:rsid w:val="000D6626"/>
    <w:pPr>
      <w:spacing w:after="100"/>
      <w:ind w:left="880"/>
    </w:pPr>
  </w:style>
  <w:style w:type="paragraph" w:styleId="TOC6">
    <w:name w:val="toc 6"/>
    <w:basedOn w:val="Normal"/>
    <w:next w:val="Normal"/>
    <w:autoRedefine/>
    <w:uiPriority w:val="39"/>
    <w:semiHidden/>
    <w:rsid w:val="000D6626"/>
    <w:pPr>
      <w:spacing w:after="100"/>
      <w:ind w:left="1100"/>
    </w:pPr>
  </w:style>
  <w:style w:type="paragraph" w:styleId="TOC7">
    <w:name w:val="toc 7"/>
    <w:basedOn w:val="Normal"/>
    <w:next w:val="Normal"/>
    <w:autoRedefine/>
    <w:uiPriority w:val="39"/>
    <w:semiHidden/>
    <w:rsid w:val="000D6626"/>
    <w:pPr>
      <w:spacing w:after="100"/>
      <w:ind w:left="1320"/>
    </w:pPr>
  </w:style>
  <w:style w:type="paragraph" w:styleId="TOC8">
    <w:name w:val="toc 8"/>
    <w:basedOn w:val="Normal"/>
    <w:next w:val="Normal"/>
    <w:autoRedefine/>
    <w:uiPriority w:val="39"/>
    <w:semiHidden/>
    <w:unhideWhenUsed/>
    <w:rsid w:val="000D6626"/>
    <w:pPr>
      <w:spacing w:after="100"/>
      <w:ind w:left="1540"/>
    </w:pPr>
  </w:style>
  <w:style w:type="paragraph" w:styleId="TOC9">
    <w:name w:val="toc 9"/>
    <w:basedOn w:val="Normal"/>
    <w:next w:val="Normal"/>
    <w:autoRedefine/>
    <w:uiPriority w:val="39"/>
    <w:semiHidden/>
    <w:unhideWhenUsed/>
    <w:rsid w:val="000D6626"/>
    <w:pPr>
      <w:spacing w:after="100"/>
      <w:ind w:left="1760"/>
    </w:pPr>
  </w:style>
  <w:style w:type="paragraph" w:styleId="TOCHeading">
    <w:name w:val="TOC Heading"/>
    <w:basedOn w:val="Normal"/>
    <w:next w:val="Normal"/>
    <w:uiPriority w:val="36"/>
    <w:qFormat/>
    <w:rsid w:val="00E52AC2"/>
    <w:pPr>
      <w:spacing w:after="340" w:line="440" w:lineRule="atLeast"/>
    </w:pPr>
    <w:rPr>
      <w:rFonts w:ascii="Open Sans Semibold" w:hAnsi="Open Sans Semibold"/>
      <w:sz w:val="30"/>
    </w:rPr>
  </w:style>
  <w:style w:type="paragraph" w:customStyle="1" w:styleId="Note">
    <w:name w:val="Note"/>
    <w:basedOn w:val="Normal"/>
    <w:semiHidden/>
    <w:qFormat/>
    <w:rsid w:val="00831F70"/>
    <w:rPr>
      <w:caps/>
      <w:spacing w:val="5"/>
    </w:rPr>
  </w:style>
  <w:style w:type="paragraph" w:customStyle="1" w:styleId="Fields">
    <w:name w:val="Fields"/>
    <w:basedOn w:val="Normal"/>
    <w:semiHidden/>
    <w:qFormat/>
    <w:rsid w:val="00831F70"/>
    <w:rPr>
      <w:caps/>
      <w:sz w:val="24"/>
    </w:rPr>
  </w:style>
  <w:style w:type="table" w:styleId="TableGridLight">
    <w:name w:val="Grid Table Light"/>
    <w:basedOn w:val="TableNormal"/>
    <w:uiPriority w:val="40"/>
    <w:rsid w:val="0016520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GridText">
    <w:name w:val="Grid Text"/>
    <w:basedOn w:val="Normal"/>
    <w:semiHidden/>
    <w:qFormat/>
    <w:rsid w:val="00831F70"/>
    <w:rPr>
      <w:color w:val="0E7C80" w:themeColor="background2"/>
    </w:rPr>
  </w:style>
  <w:style w:type="paragraph" w:styleId="TOC2">
    <w:name w:val="toc 2"/>
    <w:basedOn w:val="Normal"/>
    <w:next w:val="Normal"/>
    <w:uiPriority w:val="39"/>
    <w:rsid w:val="005F2A1D"/>
    <w:pPr>
      <w:tabs>
        <w:tab w:val="right" w:leader="dot" w:pos="8789"/>
      </w:tabs>
      <w:spacing w:after="113" w:line="440" w:lineRule="atLeast"/>
      <w:ind w:left="397"/>
    </w:pPr>
    <w:rPr>
      <w:color w:val="3D405C" w:themeColor="accent2"/>
      <w:sz w:val="24"/>
    </w:rPr>
  </w:style>
  <w:style w:type="character" w:customStyle="1" w:styleId="OrangeText">
    <w:name w:val="Orange Text"/>
    <w:basedOn w:val="DefaultParagraphFont"/>
    <w:uiPriority w:val="1"/>
    <w:semiHidden/>
    <w:qFormat/>
    <w:rsid w:val="00831F70"/>
    <w:rPr>
      <w:color w:val="E07A5E" w:themeColor="accent4"/>
    </w:rPr>
  </w:style>
  <w:style w:type="character" w:customStyle="1" w:styleId="Heading4Char">
    <w:name w:val="Heading 4 Char"/>
    <w:basedOn w:val="DefaultParagraphFont"/>
    <w:link w:val="Heading4"/>
    <w:semiHidden/>
    <w:rsid w:val="00002367"/>
    <w:rPr>
      <w:rFonts w:ascii="Avenir Black" w:eastAsiaTheme="majorEastAsia" w:hAnsi="Avenir Black" w:cstheme="majorBidi"/>
      <w:b/>
      <w:bCs/>
      <w:sz w:val="19"/>
      <w:szCs w:val="28"/>
    </w:rPr>
  </w:style>
  <w:style w:type="character" w:customStyle="1" w:styleId="Heading5Char">
    <w:name w:val="Heading 5 Char"/>
    <w:link w:val="Heading5"/>
    <w:semiHidden/>
    <w:rsid w:val="002D03E7"/>
    <w:rPr>
      <w:rFonts w:eastAsiaTheme="majorEastAsia" w:cstheme="majorBidi"/>
      <w:b/>
      <w:bCs/>
      <w:color w:val="0E7C80" w:themeColor="background2"/>
      <w:sz w:val="44"/>
      <w:lang w:eastAsia="x-none" w:bidi="he-IL"/>
    </w:rPr>
  </w:style>
  <w:style w:type="character" w:customStyle="1" w:styleId="Heading6Char">
    <w:name w:val="Heading 6 Char"/>
    <w:basedOn w:val="DefaultParagraphFont"/>
    <w:link w:val="Heading6"/>
    <w:semiHidden/>
    <w:rsid w:val="0073631E"/>
    <w:rPr>
      <w:rFonts w:ascii="Arial" w:eastAsiaTheme="majorEastAsia" w:hAnsi="Arial" w:cs="Arial"/>
      <w:color w:val="000080"/>
      <w:sz w:val="52"/>
      <w:szCs w:val="22"/>
      <w:lang w:val="en-US"/>
    </w:rPr>
  </w:style>
  <w:style w:type="character" w:customStyle="1" w:styleId="Heading7Char">
    <w:name w:val="Heading 7 Char"/>
    <w:basedOn w:val="DefaultParagraphFont"/>
    <w:link w:val="Heading7"/>
    <w:semiHidden/>
    <w:rsid w:val="0073631E"/>
    <w:rPr>
      <w:rFonts w:ascii="Arial" w:eastAsiaTheme="majorEastAsia" w:hAnsi="Arial" w:cs="Arial"/>
      <w:b/>
      <w:bCs/>
      <w:szCs w:val="22"/>
    </w:rPr>
  </w:style>
  <w:style w:type="character" w:customStyle="1" w:styleId="Heading8Char">
    <w:name w:val="Heading 8 Char"/>
    <w:basedOn w:val="DefaultParagraphFont"/>
    <w:link w:val="Heading8"/>
    <w:uiPriority w:val="9"/>
    <w:semiHidden/>
    <w:rsid w:val="000D662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0D6626"/>
    <w:rPr>
      <w:rFonts w:asciiTheme="majorHAnsi" w:eastAsiaTheme="majorEastAsia" w:hAnsiTheme="majorHAnsi" w:cstheme="majorBidi"/>
      <w:i/>
      <w:iCs/>
      <w:color w:val="404040" w:themeColor="text1" w:themeTint="BF"/>
    </w:rPr>
  </w:style>
  <w:style w:type="paragraph" w:styleId="NormalIndent">
    <w:name w:val="Normal Indent"/>
    <w:basedOn w:val="Normal"/>
    <w:uiPriority w:val="99"/>
    <w:semiHidden/>
    <w:unhideWhenUsed/>
    <w:rsid w:val="000D6626"/>
    <w:pPr>
      <w:ind w:left="720"/>
    </w:pPr>
  </w:style>
  <w:style w:type="paragraph" w:styleId="ListContinue">
    <w:name w:val="List Continue"/>
    <w:basedOn w:val="Normal"/>
    <w:uiPriority w:val="99"/>
    <w:semiHidden/>
    <w:unhideWhenUsed/>
    <w:rsid w:val="000D6626"/>
    <w:pPr>
      <w:ind w:left="283"/>
      <w:contextualSpacing/>
    </w:pPr>
  </w:style>
  <w:style w:type="character" w:customStyle="1" w:styleId="Heading1Char">
    <w:name w:val="Heading 1 Char"/>
    <w:basedOn w:val="DefaultParagraphFont"/>
    <w:link w:val="Heading1"/>
    <w:uiPriority w:val="1"/>
    <w:rsid w:val="007B4088"/>
    <w:rPr>
      <w:rFonts w:asciiTheme="majorHAnsi" w:eastAsiaTheme="majorEastAsia" w:hAnsiTheme="majorHAnsi"/>
      <w:b/>
      <w:bCs/>
      <w:iCs/>
      <w:kern w:val="32"/>
      <w:sz w:val="30"/>
    </w:rPr>
  </w:style>
  <w:style w:type="character" w:customStyle="1" w:styleId="Heading2Char">
    <w:name w:val="Heading 2 Char"/>
    <w:basedOn w:val="DefaultParagraphFont"/>
    <w:link w:val="Heading2"/>
    <w:rsid w:val="007B4088"/>
    <w:rPr>
      <w:rFonts w:ascii="Open Sans Semibold" w:eastAsiaTheme="majorEastAsia" w:hAnsi="Open Sans Semibold"/>
      <w:kern w:val="32"/>
      <w:sz w:val="28"/>
    </w:rPr>
  </w:style>
  <w:style w:type="character" w:customStyle="1" w:styleId="Heading3Char">
    <w:name w:val="Heading 3 Char"/>
    <w:basedOn w:val="DefaultParagraphFont"/>
    <w:link w:val="Heading3"/>
    <w:rsid w:val="007B4088"/>
    <w:rPr>
      <w:rFonts w:ascii="Open Sans Semibold" w:eastAsiaTheme="majorEastAsia" w:hAnsi="Open Sans Semibold" w:cstheme="majorBidi"/>
      <w:bCs/>
      <w:sz w:val="26"/>
      <w:szCs w:val="28"/>
    </w:rPr>
  </w:style>
  <w:style w:type="paragraph" w:customStyle="1" w:styleId="DividerHeading">
    <w:name w:val="Divider Heading"/>
    <w:basedOn w:val="Normal"/>
    <w:semiHidden/>
    <w:qFormat/>
    <w:rsid w:val="00831F70"/>
    <w:pPr>
      <w:numPr>
        <w:numId w:val="5"/>
      </w:numPr>
    </w:pPr>
    <w:rPr>
      <w:rFonts w:ascii="Oswald" w:hAnsi="Oswald"/>
      <w:color w:val="FFFFFF"/>
      <w:sz w:val="112"/>
    </w:rPr>
  </w:style>
  <w:style w:type="paragraph" w:customStyle="1" w:styleId="TableBullet1">
    <w:name w:val="Table Bullet 1"/>
    <w:basedOn w:val="Normal"/>
    <w:uiPriority w:val="3"/>
    <w:semiHidden/>
    <w:qFormat/>
    <w:rsid w:val="00002367"/>
    <w:pPr>
      <w:numPr>
        <w:numId w:val="6"/>
      </w:numPr>
      <w:spacing w:after="60"/>
    </w:pPr>
    <w:rPr>
      <w:rFonts w:eastAsia="MS Mincho"/>
      <w:szCs w:val="20"/>
    </w:rPr>
  </w:style>
  <w:style w:type="numbering" w:customStyle="1" w:styleId="HeadingList">
    <w:name w:val="Heading List"/>
    <w:uiPriority w:val="99"/>
    <w:rsid w:val="00831F70"/>
    <w:pPr>
      <w:numPr>
        <w:numId w:val="4"/>
      </w:numPr>
    </w:pPr>
  </w:style>
  <w:style w:type="table" w:styleId="PlainTable1">
    <w:name w:val="Plain Table 1"/>
    <w:basedOn w:val="TableNormal"/>
    <w:uiPriority w:val="41"/>
    <w:rsid w:val="00616F4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verDetails">
    <w:name w:val="Cover Details"/>
    <w:next w:val="Normal"/>
    <w:uiPriority w:val="30"/>
    <w:qFormat/>
    <w:rsid w:val="0006026E"/>
    <w:pPr>
      <w:spacing w:line="480" w:lineRule="atLeast"/>
      <w:jc w:val="center"/>
    </w:pPr>
    <w:rPr>
      <w:rFonts w:eastAsiaTheme="minorEastAsia" w:cs="Arial"/>
      <w:sz w:val="36"/>
      <w:szCs w:val="48"/>
    </w:rPr>
  </w:style>
  <w:style w:type="paragraph" w:customStyle="1" w:styleId="MajorHeader">
    <w:name w:val="Major Header"/>
    <w:basedOn w:val="Normal"/>
    <w:autoRedefine/>
    <w:semiHidden/>
    <w:rsid w:val="000D6626"/>
    <w:pPr>
      <w:numPr>
        <w:numId w:val="7"/>
      </w:numPr>
      <w:pBdr>
        <w:top w:val="single" w:sz="4" w:space="1" w:color="auto"/>
        <w:bottom w:val="single" w:sz="12" w:space="1" w:color="auto"/>
      </w:pBdr>
    </w:pPr>
    <w:rPr>
      <w:b/>
      <w:smallCaps/>
      <w:sz w:val="28"/>
    </w:rPr>
  </w:style>
  <w:style w:type="paragraph" w:customStyle="1" w:styleId="SectionHeader">
    <w:name w:val="Section Header"/>
    <w:basedOn w:val="Normal"/>
    <w:autoRedefine/>
    <w:semiHidden/>
    <w:rsid w:val="00AC5102"/>
    <w:pPr>
      <w:numPr>
        <w:numId w:val="10"/>
      </w:numPr>
    </w:pPr>
    <w:rPr>
      <w:b/>
      <w:i/>
      <w:u w:val="single"/>
    </w:rPr>
  </w:style>
  <w:style w:type="paragraph" w:customStyle="1" w:styleId="Style2">
    <w:name w:val="Style2"/>
    <w:basedOn w:val="Heading5"/>
    <w:autoRedefine/>
    <w:semiHidden/>
    <w:rsid w:val="000D6626"/>
    <w:pPr>
      <w:keepLines/>
      <w:tabs>
        <w:tab w:val="left" w:pos="80"/>
      </w:tabs>
      <w:outlineLvl w:val="9"/>
    </w:pPr>
    <w:rPr>
      <w:rFonts w:eastAsia="Times New Roman" w:cs="Times New Roman"/>
      <w:b w:val="0"/>
      <w:bCs w:val="0"/>
      <w:sz w:val="22"/>
      <w:szCs w:val="20"/>
      <w:lang w:val="en-GB"/>
    </w:rPr>
  </w:style>
  <w:style w:type="character" w:customStyle="1" w:styleId="st">
    <w:name w:val="st"/>
    <w:semiHidden/>
    <w:rsid w:val="000D6626"/>
  </w:style>
  <w:style w:type="paragraph" w:customStyle="1" w:styleId="HeaderStyleRef">
    <w:name w:val="Header Style Ref"/>
    <w:basedOn w:val="Header"/>
    <w:semiHidden/>
    <w:qFormat/>
    <w:rsid w:val="000D6626"/>
    <w:pPr>
      <w:tabs>
        <w:tab w:val="center" w:pos="4153"/>
        <w:tab w:val="right" w:pos="8306"/>
      </w:tabs>
    </w:pPr>
    <w:rPr>
      <w:rFonts w:eastAsia="MS Mincho" w:cstheme="minorHAnsi"/>
      <w:szCs w:val="18"/>
      <w:lang w:eastAsia="ja-JP" w:bidi="ar-SA"/>
    </w:rPr>
  </w:style>
  <w:style w:type="paragraph" w:customStyle="1" w:styleId="ListNumberBold">
    <w:name w:val="List Number Bold"/>
    <w:basedOn w:val="Normal"/>
    <w:semiHidden/>
    <w:qFormat/>
    <w:rsid w:val="00AC5102"/>
    <w:pPr>
      <w:numPr>
        <w:numId w:val="11"/>
      </w:numPr>
    </w:pPr>
    <w:rPr>
      <w:b/>
    </w:rPr>
  </w:style>
  <w:style w:type="paragraph" w:customStyle="1" w:styleId="Label">
    <w:name w:val="Label"/>
    <w:basedOn w:val="Normal"/>
    <w:semiHidden/>
    <w:qFormat/>
    <w:rsid w:val="000D6626"/>
    <w:rPr>
      <w:b/>
      <w:lang w:val="en-GB"/>
    </w:rPr>
  </w:style>
  <w:style w:type="numbering" w:customStyle="1" w:styleId="ListHeader">
    <w:name w:val="List Header"/>
    <w:uiPriority w:val="99"/>
    <w:rsid w:val="00AC5102"/>
    <w:pPr>
      <w:numPr>
        <w:numId w:val="9"/>
      </w:numPr>
    </w:pPr>
  </w:style>
  <w:style w:type="numbering" w:customStyle="1" w:styleId="AHRCBullets">
    <w:name w:val="AHRC Bullets"/>
    <w:uiPriority w:val="99"/>
    <w:rsid w:val="002E76B6"/>
    <w:pPr>
      <w:numPr>
        <w:numId w:val="16"/>
      </w:numPr>
    </w:pPr>
  </w:style>
  <w:style w:type="paragraph" w:customStyle="1" w:styleId="CoverTitle">
    <w:name w:val="Cover Title"/>
    <w:next w:val="CoverSubtitle"/>
    <w:uiPriority w:val="16"/>
    <w:semiHidden/>
    <w:qFormat/>
    <w:rsid w:val="00F15FBA"/>
    <w:pPr>
      <w:adjustRightInd w:val="0"/>
      <w:snapToGrid w:val="0"/>
      <w:spacing w:line="720" w:lineRule="atLeast"/>
    </w:pPr>
    <w:rPr>
      <w:rFonts w:ascii="Arial Black" w:eastAsiaTheme="minorEastAsia" w:hAnsi="Arial Black" w:cs="Arial"/>
      <w:color w:val="0E7C80" w:themeColor="background2"/>
      <w:sz w:val="60"/>
      <w:szCs w:val="48"/>
    </w:rPr>
  </w:style>
  <w:style w:type="table" w:customStyle="1" w:styleId="LayoutGrid">
    <w:name w:val="LayoutGrid"/>
    <w:basedOn w:val="TableNormal"/>
    <w:uiPriority w:val="99"/>
    <w:rsid w:val="006B4436"/>
    <w:pPr>
      <w:spacing w:line="240" w:lineRule="auto"/>
    </w:pPr>
    <w:tblPr>
      <w:tblCellMar>
        <w:left w:w="0" w:type="dxa"/>
        <w:right w:w="0" w:type="dxa"/>
      </w:tblCellMar>
    </w:tblPr>
  </w:style>
  <w:style w:type="numbering" w:customStyle="1" w:styleId="AHRCNumbers">
    <w:name w:val="AHRC Numbers"/>
    <w:uiPriority w:val="99"/>
    <w:rsid w:val="00190E7F"/>
    <w:pPr>
      <w:numPr>
        <w:numId w:val="17"/>
      </w:numPr>
    </w:pPr>
  </w:style>
  <w:style w:type="table" w:customStyle="1" w:styleId="TableAHRC">
    <w:name w:val="Table_AHRC"/>
    <w:basedOn w:val="TableNormal"/>
    <w:uiPriority w:val="99"/>
    <w:rsid w:val="00861885"/>
    <w:pPr>
      <w:adjustRightInd w:val="0"/>
      <w:snapToGrid w:val="0"/>
    </w:pPr>
    <w:rPr>
      <w:sz w:val="20"/>
    </w:rPr>
    <w:tblPr>
      <w:tblStyleRowBandSize w:val="1"/>
      <w:tblStyleColBandSize w:val="1"/>
      <w:tblBorders>
        <w:top w:val="single" w:sz="4" w:space="0" w:color="3D405C" w:themeColor="accent2"/>
        <w:insideH w:val="single" w:sz="4" w:space="0" w:color="3D405C" w:themeColor="accent2"/>
      </w:tblBorders>
      <w:tblCellMar>
        <w:top w:w="85" w:type="dxa"/>
        <w:left w:w="57" w:type="dxa"/>
        <w:bottom w:w="85" w:type="dxa"/>
        <w:right w:w="57" w:type="dxa"/>
      </w:tblCellMar>
    </w:tblPr>
    <w:tcPr>
      <w:shd w:val="clear" w:color="auto" w:fill="FFFFFF" w:themeFill="background1"/>
    </w:tcPr>
    <w:tblStylePr w:type="firstRow">
      <w:rPr>
        <w:rFonts w:asciiTheme="minorHAnsi" w:hAnsiTheme="minorHAnsi"/>
        <w:color w:val="FFFFFF" w:themeColor="background1"/>
        <w:sz w:val="22"/>
      </w:rPr>
      <w:tblPr/>
      <w:tcPr>
        <w:tcBorders>
          <w:top w:val="single" w:sz="4" w:space="0" w:color="0E7C80" w:themeColor="background2"/>
          <w:left w:val="nil"/>
          <w:bottom w:val="single" w:sz="4" w:space="0" w:color="0E7C80" w:themeColor="background2"/>
          <w:right w:val="nil"/>
          <w:insideH w:val="nil"/>
          <w:insideV w:val="nil"/>
          <w:tl2br w:val="nil"/>
          <w:tr2bl w:val="nil"/>
        </w:tcBorders>
        <w:shd w:val="clear" w:color="auto" w:fill="0E7C80" w:themeFill="background2"/>
      </w:tcPr>
    </w:tblStylePr>
    <w:tblStylePr w:type="firstCol">
      <w:rPr>
        <w:rFonts w:asciiTheme="minorHAnsi" w:hAnsiTheme="minorHAnsi"/>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numbering" w:customStyle="1" w:styleId="NumberEdge">
    <w:name w:val="Number_Edge"/>
    <w:uiPriority w:val="99"/>
    <w:rsid w:val="003B7F17"/>
    <w:pPr>
      <w:numPr>
        <w:numId w:val="13"/>
      </w:numPr>
    </w:pPr>
  </w:style>
  <w:style w:type="numbering" w:customStyle="1" w:styleId="ListEdge">
    <w:name w:val="List_Edge"/>
    <w:uiPriority w:val="99"/>
    <w:rsid w:val="000B5BB1"/>
    <w:pPr>
      <w:numPr>
        <w:numId w:val="14"/>
      </w:numPr>
    </w:pPr>
  </w:style>
  <w:style w:type="paragraph" w:styleId="ListNumber">
    <w:name w:val="List Number"/>
    <w:basedOn w:val="Normal"/>
    <w:uiPriority w:val="2"/>
    <w:rsid w:val="00E874B9"/>
    <w:pPr>
      <w:numPr>
        <w:numId w:val="29"/>
      </w:numPr>
      <w:tabs>
        <w:tab w:val="left" w:pos="284"/>
      </w:tabs>
      <w:spacing w:after="57"/>
    </w:pPr>
  </w:style>
  <w:style w:type="paragraph" w:styleId="ListNumber2">
    <w:name w:val="List Number 2"/>
    <w:basedOn w:val="Normal"/>
    <w:uiPriority w:val="2"/>
    <w:rsid w:val="00190E7F"/>
    <w:pPr>
      <w:numPr>
        <w:ilvl w:val="1"/>
        <w:numId w:val="29"/>
      </w:numPr>
      <w:spacing w:after="57"/>
    </w:pPr>
  </w:style>
  <w:style w:type="numbering" w:customStyle="1" w:styleId="NumberLiberty">
    <w:name w:val="Number_Liberty"/>
    <w:uiPriority w:val="99"/>
    <w:rsid w:val="00A67F43"/>
    <w:pPr>
      <w:numPr>
        <w:numId w:val="15"/>
      </w:numPr>
    </w:pPr>
  </w:style>
  <w:style w:type="paragraph" w:customStyle="1" w:styleId="CoverSubtitle">
    <w:name w:val="Cover Subtitle"/>
    <w:basedOn w:val="Normal"/>
    <w:uiPriority w:val="16"/>
    <w:semiHidden/>
    <w:qFormat/>
    <w:rsid w:val="001F6514"/>
    <w:pPr>
      <w:spacing w:after="0" w:line="600" w:lineRule="atLeast"/>
    </w:pPr>
    <w:rPr>
      <w:sz w:val="44"/>
    </w:rPr>
  </w:style>
  <w:style w:type="character" w:customStyle="1" w:styleId="UnresolvedMention1">
    <w:name w:val="Unresolved Mention1"/>
    <w:basedOn w:val="DefaultParagraphFont"/>
    <w:uiPriority w:val="99"/>
    <w:semiHidden/>
    <w:unhideWhenUsed/>
    <w:rsid w:val="00D867C2"/>
    <w:rPr>
      <w:color w:val="605E5C"/>
      <w:shd w:val="clear" w:color="auto" w:fill="E1DFDD"/>
    </w:rPr>
  </w:style>
  <w:style w:type="paragraph" w:customStyle="1" w:styleId="LastPageDetails">
    <w:name w:val="Last Page Details"/>
    <w:basedOn w:val="Normal"/>
    <w:uiPriority w:val="99"/>
    <w:qFormat/>
    <w:rsid w:val="00A60E4D"/>
    <w:pPr>
      <w:spacing w:line="280" w:lineRule="atLeast"/>
    </w:pPr>
    <w:rPr>
      <w:color w:val="FFFFFF"/>
    </w:rPr>
  </w:style>
  <w:style w:type="paragraph" w:customStyle="1" w:styleId="Pull-outTitle">
    <w:name w:val="Pull-out Title"/>
    <w:basedOn w:val="Normal"/>
    <w:uiPriority w:val="99"/>
    <w:qFormat/>
    <w:rsid w:val="00D42085"/>
    <w:pPr>
      <w:spacing w:after="0" w:line="300" w:lineRule="atLeast"/>
    </w:pPr>
    <w:rPr>
      <w:rFonts w:asciiTheme="majorHAnsi" w:hAnsiTheme="majorHAnsi"/>
      <w:b/>
    </w:rPr>
  </w:style>
  <w:style w:type="paragraph" w:customStyle="1" w:styleId="Pull-outText">
    <w:name w:val="Pull-out Text"/>
    <w:basedOn w:val="Pull-outTitle"/>
    <w:uiPriority w:val="99"/>
    <w:qFormat/>
    <w:rsid w:val="00D42085"/>
    <w:rPr>
      <w:rFonts w:asciiTheme="minorHAnsi" w:hAnsiTheme="minorHAnsi"/>
      <w:b w:val="0"/>
    </w:rPr>
  </w:style>
  <w:style w:type="paragraph" w:customStyle="1" w:styleId="LastPageHeading">
    <w:name w:val="Last Page Heading"/>
    <w:basedOn w:val="LastPageDetails"/>
    <w:next w:val="Normal"/>
    <w:uiPriority w:val="99"/>
    <w:qFormat/>
    <w:rsid w:val="00477B1F"/>
    <w:pPr>
      <w:spacing w:after="0" w:line="460" w:lineRule="atLeast"/>
    </w:pPr>
    <w:rPr>
      <w:b/>
      <w:sz w:val="40"/>
    </w:rPr>
  </w:style>
  <w:style w:type="paragraph" w:customStyle="1" w:styleId="NoParagraphStyle">
    <w:name w:val="[No Paragraph Style]"/>
    <w:uiPriority w:val="99"/>
    <w:rsid w:val="00B31AFC"/>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Style1">
    <w:name w:val="Style1"/>
    <w:basedOn w:val="Normal"/>
    <w:next w:val="Normal"/>
    <w:semiHidden/>
    <w:qFormat/>
    <w:rsid w:val="008F11BB"/>
  </w:style>
  <w:style w:type="paragraph" w:styleId="Quote">
    <w:name w:val="Quote"/>
    <w:basedOn w:val="Normal"/>
    <w:next w:val="Normal"/>
    <w:link w:val="QuoteChar"/>
    <w:uiPriority w:val="8"/>
    <w:qFormat/>
    <w:rsid w:val="002C2A6C"/>
    <w:pPr>
      <w:spacing w:after="284" w:line="340" w:lineRule="atLeast"/>
      <w:ind w:left="862" w:right="862"/>
      <w:jc w:val="center"/>
    </w:pPr>
    <w:rPr>
      <w:i/>
      <w:iCs/>
      <w:color w:val="404040" w:themeColor="text1" w:themeTint="BF"/>
    </w:rPr>
  </w:style>
  <w:style w:type="character" w:customStyle="1" w:styleId="QuoteChar">
    <w:name w:val="Quote Char"/>
    <w:basedOn w:val="DefaultParagraphFont"/>
    <w:link w:val="Quote"/>
    <w:uiPriority w:val="8"/>
    <w:rsid w:val="007B4088"/>
    <w:rPr>
      <w:i/>
      <w:iCs/>
      <w:color w:val="404040" w:themeColor="text1" w:themeTint="BF"/>
      <w:sz w:val="22"/>
    </w:rPr>
  </w:style>
  <w:style w:type="paragraph" w:customStyle="1" w:styleId="SectionHeading">
    <w:name w:val="Section Heading"/>
    <w:basedOn w:val="Heading1"/>
    <w:next w:val="Normal"/>
    <w:uiPriority w:val="10"/>
    <w:qFormat/>
    <w:rsid w:val="00E52AC2"/>
    <w:pPr>
      <w:spacing w:line="240" w:lineRule="auto"/>
    </w:pPr>
    <w:rPr>
      <w:color w:val="0E7C80" w:themeColor="background2"/>
      <w:sz w:val="36"/>
    </w:rPr>
  </w:style>
  <w:style w:type="paragraph" w:customStyle="1" w:styleId="FigureCaption">
    <w:name w:val="Figure Caption"/>
    <w:basedOn w:val="Normal"/>
    <w:next w:val="Normal"/>
    <w:uiPriority w:val="31"/>
    <w:qFormat/>
    <w:rsid w:val="00190E7F"/>
    <w:pPr>
      <w:adjustRightInd/>
      <w:snapToGrid/>
      <w:jc w:val="center"/>
    </w:pPr>
    <w:rPr>
      <w:i/>
      <w:color w:val="3D405C" w:themeColor="accent2"/>
      <w:sz w:val="16"/>
      <w:u w:val="single"/>
    </w:rPr>
  </w:style>
  <w:style w:type="paragraph" w:customStyle="1" w:styleId="Author">
    <w:name w:val="Author"/>
    <w:basedOn w:val="Quote"/>
    <w:uiPriority w:val="1"/>
    <w:qFormat/>
    <w:rsid w:val="006C2A9D"/>
    <w:pPr>
      <w:shd w:val="clear" w:color="auto" w:fill="0E7C80" w:themeFill="background2"/>
      <w:ind w:left="2835" w:right="2835"/>
    </w:pPr>
    <w:rPr>
      <w:color w:val="FFFFFF" w:themeColor="background1"/>
    </w:rPr>
  </w:style>
  <w:style w:type="paragraph" w:customStyle="1" w:styleId="SectionNumber">
    <w:name w:val="Section Number"/>
    <w:basedOn w:val="Header"/>
    <w:semiHidden/>
    <w:qFormat/>
    <w:rsid w:val="00B93B6B"/>
    <w:pPr>
      <w:jc w:val="center"/>
    </w:pPr>
    <w:rPr>
      <w:sz w:val="22"/>
    </w:rPr>
  </w:style>
  <w:style w:type="paragraph" w:customStyle="1" w:styleId="BackPageText1">
    <w:name w:val="Back Page Text 1"/>
    <w:basedOn w:val="NoSpacing"/>
    <w:semiHidden/>
    <w:qFormat/>
    <w:rsid w:val="004D7599"/>
    <w:pPr>
      <w:spacing w:line="280" w:lineRule="atLeast"/>
    </w:pPr>
    <w:rPr>
      <w:rFonts w:asciiTheme="majorHAnsi" w:hAnsiTheme="majorHAnsi"/>
      <w:color w:val="FFFFFF" w:themeColor="background1"/>
    </w:rPr>
  </w:style>
  <w:style w:type="paragraph" w:customStyle="1" w:styleId="BackPageText2">
    <w:name w:val="Back Page Text 2"/>
    <w:basedOn w:val="BackPageText1"/>
    <w:semiHidden/>
    <w:qFormat/>
    <w:rsid w:val="004D7599"/>
    <w:pPr>
      <w:spacing w:after="113"/>
    </w:pPr>
    <w:rPr>
      <w:rFonts w:ascii="Intelo-Regular" w:hAnsi="Intelo-Regular"/>
    </w:rPr>
  </w:style>
  <w:style w:type="paragraph" w:customStyle="1" w:styleId="CoverHeading">
    <w:name w:val="Cover Heading"/>
    <w:basedOn w:val="SectionHeading"/>
    <w:qFormat/>
    <w:rsid w:val="006F6247"/>
    <w:pPr>
      <w:spacing w:after="178" w:line="580" w:lineRule="atLeast"/>
      <w:outlineLvl w:val="9"/>
    </w:pPr>
    <w:rPr>
      <w:color w:val="FFFFFF"/>
      <w:sz w:val="40"/>
    </w:rPr>
  </w:style>
  <w:style w:type="paragraph" w:customStyle="1" w:styleId="CoverSubheading">
    <w:name w:val="Cover Subheading"/>
    <w:basedOn w:val="CoverHeading"/>
    <w:uiPriority w:val="29"/>
    <w:qFormat/>
    <w:rsid w:val="0006026E"/>
    <w:pPr>
      <w:spacing w:after="122" w:line="480" w:lineRule="exact"/>
    </w:pPr>
    <w:rPr>
      <w:rFonts w:ascii="Open Sans Semibold" w:hAnsi="Open Sans Semibold"/>
      <w:b w:val="0"/>
      <w:sz w:val="36"/>
    </w:rPr>
  </w:style>
  <w:style w:type="numbering" w:customStyle="1" w:styleId="TaylorAnnexure">
    <w:name w:val="Taylor Annexure"/>
    <w:uiPriority w:val="99"/>
    <w:rsid w:val="00573E97"/>
    <w:pPr>
      <w:numPr>
        <w:numId w:val="18"/>
      </w:numPr>
    </w:pPr>
  </w:style>
  <w:style w:type="paragraph" w:customStyle="1" w:styleId="TableText">
    <w:name w:val="Table Text"/>
    <w:basedOn w:val="Normal"/>
    <w:uiPriority w:val="3"/>
    <w:qFormat/>
    <w:rsid w:val="00861885"/>
    <w:pPr>
      <w:spacing w:after="0"/>
    </w:pPr>
  </w:style>
  <w:style w:type="paragraph" w:customStyle="1" w:styleId="TableHeading">
    <w:name w:val="Table Heading"/>
    <w:basedOn w:val="Normal"/>
    <w:uiPriority w:val="2"/>
    <w:qFormat/>
    <w:rsid w:val="00861885"/>
    <w:pPr>
      <w:spacing w:after="0"/>
    </w:pPr>
    <w:rPr>
      <w:rFonts w:asciiTheme="majorHAnsi" w:hAnsiTheme="majorHAnsi"/>
      <w:b/>
      <w:color w:val="FFFFFF" w:themeColor="background1"/>
      <w:szCs w:val="20"/>
    </w:rPr>
  </w:style>
  <w:style w:type="paragraph" w:customStyle="1" w:styleId="TableColumn">
    <w:name w:val="Table Column"/>
    <w:basedOn w:val="Normal"/>
    <w:uiPriority w:val="3"/>
    <w:qFormat/>
    <w:rsid w:val="00861885"/>
    <w:pPr>
      <w:spacing w:after="0"/>
    </w:pPr>
    <w:rPr>
      <w:rFonts w:ascii="Open Sans Semibold" w:hAnsi="Open Sans Semibold"/>
    </w:rPr>
  </w:style>
  <w:style w:type="paragraph" w:customStyle="1" w:styleId="Highlight1">
    <w:name w:val="Highlight 1"/>
    <w:basedOn w:val="Normal"/>
    <w:next w:val="Normal"/>
    <w:uiPriority w:val="4"/>
    <w:qFormat/>
    <w:rsid w:val="00CF12C9"/>
    <w:pPr>
      <w:pBdr>
        <w:top w:val="single" w:sz="4" w:space="4" w:color="0E7C80" w:themeColor="background2"/>
        <w:left w:val="single" w:sz="4" w:space="4" w:color="0E7C80" w:themeColor="background2"/>
        <w:bottom w:val="single" w:sz="4" w:space="4" w:color="0E7C80" w:themeColor="background2"/>
        <w:right w:val="single" w:sz="4" w:space="4" w:color="0E7C80" w:themeColor="background2"/>
      </w:pBdr>
      <w:shd w:val="clear" w:color="auto" w:fill="0E7C80" w:themeFill="background2"/>
      <w:contextualSpacing/>
    </w:pPr>
    <w:rPr>
      <w:color w:val="FFFFFF" w:themeColor="background1"/>
      <w:sz w:val="28"/>
    </w:rPr>
  </w:style>
  <w:style w:type="paragraph" w:customStyle="1" w:styleId="Highlight2">
    <w:name w:val="Highlight 2"/>
    <w:basedOn w:val="Highlight1"/>
    <w:next w:val="Normal"/>
    <w:uiPriority w:val="4"/>
    <w:qFormat/>
    <w:rsid w:val="00C01B03"/>
    <w:pPr>
      <w:pBdr>
        <w:top w:val="single" w:sz="4" w:space="4" w:color="3D405C" w:themeColor="accent2"/>
        <w:left w:val="single" w:sz="4" w:space="4" w:color="3D405C" w:themeColor="accent2"/>
        <w:bottom w:val="single" w:sz="4" w:space="4" w:color="3D405C" w:themeColor="accent2"/>
        <w:right w:val="single" w:sz="4" w:space="4" w:color="3D405C" w:themeColor="accent2"/>
      </w:pBdr>
      <w:shd w:val="clear" w:color="auto" w:fill="3D405C" w:themeFill="accent2"/>
    </w:pPr>
  </w:style>
  <w:style w:type="paragraph" w:customStyle="1" w:styleId="Highlight3">
    <w:name w:val="Highlight 3"/>
    <w:basedOn w:val="Highlight2"/>
    <w:next w:val="Normal"/>
    <w:uiPriority w:val="4"/>
    <w:qFormat/>
    <w:rsid w:val="00C01B03"/>
    <w:pPr>
      <w:pBdr>
        <w:top w:val="single" w:sz="4" w:space="4" w:color="EDF5FA"/>
        <w:left w:val="single" w:sz="4" w:space="4" w:color="EDF5FA"/>
        <w:bottom w:val="single" w:sz="4" w:space="4" w:color="EDF5FA"/>
        <w:right w:val="single" w:sz="4" w:space="4" w:color="EDF5FA"/>
      </w:pBdr>
      <w:shd w:val="clear" w:color="auto" w:fill="EDF5FA"/>
    </w:pPr>
    <w:rPr>
      <w:color w:val="3D405C" w:themeColor="accent2"/>
    </w:rPr>
  </w:style>
  <w:style w:type="paragraph" w:customStyle="1" w:styleId="Strong1">
    <w:name w:val="Strong 1"/>
    <w:basedOn w:val="Normal"/>
    <w:uiPriority w:val="1"/>
    <w:qFormat/>
    <w:rsid w:val="00951A7B"/>
    <w:rPr>
      <w:color w:val="0E7C80" w:themeColor="background2"/>
      <w:sz w:val="28"/>
    </w:rPr>
  </w:style>
  <w:style w:type="paragraph" w:customStyle="1" w:styleId="Strong2">
    <w:name w:val="Strong 2"/>
    <w:basedOn w:val="Strong1"/>
    <w:uiPriority w:val="1"/>
    <w:qFormat/>
    <w:rsid w:val="00951A7B"/>
    <w:rPr>
      <w:color w:val="3D405C" w:themeColor="accent2"/>
    </w:rPr>
  </w:style>
  <w:style w:type="character" w:customStyle="1" w:styleId="ListParagraphChar">
    <w:name w:val="List Paragraph Char"/>
    <w:aliases w:val="L Char,List Paragraph1 Char,List Paragraph11 Char,Recommendation Char,EOT List Paragraph Char,Bullet point Char,List Paragraph Number Char,Bullets L1 Char,Bullet Point Char,List Paragraph - bullets Char,NFP GP Bulleted List Char"/>
    <w:link w:val="ListParagraph"/>
    <w:uiPriority w:val="34"/>
    <w:qFormat/>
    <w:rsid w:val="00274139"/>
    <w:rPr>
      <w:sz w:val="22"/>
    </w:rPr>
  </w:style>
  <w:style w:type="character" w:customStyle="1" w:styleId="normaltextrun">
    <w:name w:val="normaltextrun"/>
    <w:basedOn w:val="DefaultParagraphFont"/>
    <w:rsid w:val="00B2213F"/>
  </w:style>
  <w:style w:type="paragraph" w:customStyle="1" w:styleId="quotes">
    <w:name w:val="quotes"/>
    <w:basedOn w:val="Normal"/>
    <w:link w:val="quotesChar"/>
    <w:qFormat/>
    <w:rsid w:val="001A3A74"/>
    <w:pPr>
      <w:keepLines/>
      <w:adjustRightInd/>
      <w:snapToGrid/>
      <w:spacing w:after="160" w:line="259" w:lineRule="auto"/>
      <w:ind w:left="720"/>
    </w:pPr>
    <w:rPr>
      <w:rFonts w:ascii="Open Sans" w:eastAsiaTheme="minorHAnsi" w:hAnsi="Open Sans" w:cs="Open Sans"/>
      <w:color w:val="auto"/>
      <w:szCs w:val="22"/>
      <w:lang w:eastAsia="en-AU"/>
    </w:rPr>
  </w:style>
  <w:style w:type="character" w:customStyle="1" w:styleId="quotesChar">
    <w:name w:val="quotes Char"/>
    <w:basedOn w:val="DefaultParagraphFont"/>
    <w:link w:val="quotes"/>
    <w:rsid w:val="001A3A74"/>
    <w:rPr>
      <w:rFonts w:ascii="Open Sans" w:eastAsiaTheme="minorHAnsi" w:hAnsi="Open Sans" w:cs="Open Sans"/>
      <w:color w:val="auto"/>
      <w:sz w:val="22"/>
      <w:szCs w:val="22"/>
      <w:lang w:eastAsia="en-AU"/>
    </w:rPr>
  </w:style>
  <w:style w:type="paragraph" w:customStyle="1" w:styleId="pf0">
    <w:name w:val="pf0"/>
    <w:basedOn w:val="Normal"/>
    <w:rsid w:val="009C3CC2"/>
    <w:pPr>
      <w:adjustRightInd/>
      <w:snapToGrid/>
      <w:spacing w:before="100" w:beforeAutospacing="1" w:after="100" w:afterAutospacing="1" w:line="240" w:lineRule="auto"/>
    </w:pPr>
    <w:rPr>
      <w:rFonts w:ascii="Times New Roman" w:hAnsi="Times New Roman"/>
      <w:color w:val="auto"/>
      <w:sz w:val="24"/>
      <w:szCs w:val="24"/>
      <w:lang w:eastAsia="en-AU"/>
    </w:rPr>
  </w:style>
  <w:style w:type="character" w:customStyle="1" w:styleId="cf01">
    <w:name w:val="cf01"/>
    <w:basedOn w:val="DefaultParagraphFont"/>
    <w:rsid w:val="009C3CC2"/>
    <w:rPr>
      <w:rFonts w:ascii="Segoe UI" w:hAnsi="Segoe UI" w:cs="Segoe UI" w:hint="default"/>
      <w:color w:val="231E21"/>
      <w:sz w:val="18"/>
      <w:szCs w:val="18"/>
    </w:rPr>
  </w:style>
  <w:style w:type="character" w:styleId="UnresolvedMention">
    <w:name w:val="Unresolved Mention"/>
    <w:basedOn w:val="DefaultParagraphFont"/>
    <w:uiPriority w:val="99"/>
    <w:semiHidden/>
    <w:unhideWhenUsed/>
    <w:rsid w:val="00601DB1"/>
    <w:rPr>
      <w:color w:val="605E5C"/>
      <w:shd w:val="clear" w:color="auto" w:fill="E1DFDD"/>
    </w:rPr>
  </w:style>
  <w:style w:type="paragraph" w:styleId="Revision">
    <w:name w:val="Revision"/>
    <w:hidden/>
    <w:uiPriority w:val="99"/>
    <w:semiHidden/>
    <w:rsid w:val="00BC3DF6"/>
    <w:pPr>
      <w:spacing w:line="240"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cid:image009.png@01D86E8E.372D80D0"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www.respectatwork.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respectatwork.gov.au" TargetMode="External"/><Relationship Id="rId35" Type="http://schemas.openxmlformats.org/officeDocument/2006/relationships/footer" Target="footer2.xml"/><Relationship Id="rId8" Type="http://schemas.openxmlformats.org/officeDocument/2006/relationships/numbering" Target="numbering.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hill\OneDrive%20-%20Australian%20Human%20Rights%20Commission\Documents\Macro\UPDATED%20Report_AHRC.dotm" TargetMode="External"/></Relationships>
</file>

<file path=word/theme/theme1.xml><?xml version="1.0" encoding="utf-8"?>
<a:theme xmlns:a="http://schemas.openxmlformats.org/drawingml/2006/main" name="Office Theme">
  <a:themeElements>
    <a:clrScheme name="AHRC Colours">
      <a:dk1>
        <a:srgbClr val="000000"/>
      </a:dk1>
      <a:lt1>
        <a:sysClr val="window" lastClr="FFFFFF"/>
      </a:lt1>
      <a:dk2>
        <a:srgbClr val="231E21"/>
      </a:dk2>
      <a:lt2>
        <a:srgbClr val="0E7C80"/>
      </a:lt2>
      <a:accent1>
        <a:srgbClr val="159EA3"/>
      </a:accent1>
      <a:accent2>
        <a:srgbClr val="3D405C"/>
      </a:accent2>
      <a:accent3>
        <a:srgbClr val="FFD178"/>
      </a:accent3>
      <a:accent4>
        <a:srgbClr val="E07A5E"/>
      </a:accent4>
      <a:accent5>
        <a:srgbClr val="EDF5FA"/>
      </a:accent5>
      <a:accent6>
        <a:srgbClr val="F5F2DE"/>
      </a:accent6>
      <a:hlink>
        <a:srgbClr val="0E7C80"/>
      </a:hlink>
      <a:folHlink>
        <a:srgbClr val="231E21"/>
      </a:folHlink>
    </a:clrScheme>
    <a:fontScheme name="AHRC Font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lcf76f155ced4ddcb4097134ff3c332f xmlns="2d3b0081-63d2-4fee-8ba3-c493dfd1c39a">
      <Terms xmlns="http://schemas.microsoft.com/office/infopath/2007/PartnerControls"/>
    </lcf76f155ced4ddcb4097134ff3c332f>
    <TaxKeywordTaxHTField xmlns="6500fe01-343b-4fb9-a1b0-68ac19d62e01">
      <Terms xmlns="http://schemas.microsoft.com/office/infopath/2007/PartnerControls"/>
    </TaxKeywordTaxHTField>
    <_Flow_SignoffStatus xmlns="2d3b0081-63d2-4fee-8ba3-c493dfd1c39a" xsi:nil="true"/>
    <_dlc_DocId xmlns="6500fe01-343b-4fb9-a1b0-68ac19d62e01">DGE6U7RJ2EFV-898518576-5545</_dlc_DocId>
    <_dlc_DocIdUrl xmlns="6500fe01-343b-4fb9-a1b0-68ac19d62e01">
      <Url>https://australianhrc.sharepoint.com/sites/PolicyExternalProjects/_layouts/15/DocIdRedir.aspx?ID=DGE6U7RJ2EFV-898518576-5545</Url>
      <Description>DGE6U7RJ2EFV-898518576-5545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8011FBFEA40149880D2D63A54F8F7D" ma:contentTypeVersion="1743" ma:contentTypeDescription="Create a new document." ma:contentTypeScope="" ma:versionID="4b1a7abc3775b2f2f6924ad9ff7e1c01">
  <xsd:schema xmlns:xsd="http://www.w3.org/2001/XMLSchema" xmlns:xs="http://www.w3.org/2001/XMLSchema" xmlns:p="http://schemas.microsoft.com/office/2006/metadata/properties" xmlns:ns2="6500fe01-343b-4fb9-a1b0-68ac19d62e01" xmlns:ns3="2d3b0081-63d2-4fee-8ba3-c493dfd1c39a" xmlns:ns4="f38bc97f-71db-45c8-93e4-332747d752e1" targetNamespace="http://schemas.microsoft.com/office/2006/metadata/properties" ma:root="true" ma:fieldsID="cafaaf30226f1ab76bfa9501434d4d4a" ns2:_="" ns3:_="" ns4:_="">
    <xsd:import namespace="6500fe01-343b-4fb9-a1b0-68ac19d62e01"/>
    <xsd:import namespace="2d3b0081-63d2-4fee-8ba3-c493dfd1c39a"/>
    <xsd:import namespace="f38bc97f-71db-45c8-93e4-332747d752e1"/>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_Flow_SignoffStatu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3b0081-63d2-4fee-8ba3-c493dfd1c39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2CF713E7-0C80-4CFF-80A2-29405A640711}">
  <ds:schemaRefs>
    <ds:schemaRef ds:uri="http://schemas.microsoft.com/office/2006/metadata/properties"/>
    <ds:schemaRef ds:uri="http://schemas.microsoft.com/office/infopath/2007/PartnerControls"/>
    <ds:schemaRef ds:uri="6500fe01-343b-4fb9-a1b0-68ac19d62e01"/>
    <ds:schemaRef ds:uri="2d3b0081-63d2-4fee-8ba3-c493dfd1c39a"/>
  </ds:schemaRefs>
</ds:datastoreItem>
</file>

<file path=customXml/itemProps2.xml><?xml version="1.0" encoding="utf-8"?>
<ds:datastoreItem xmlns:ds="http://schemas.openxmlformats.org/officeDocument/2006/customXml" ds:itemID="{C549E9C0-67A7-4891-92AB-9CAD3FBB9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2d3b0081-63d2-4fee-8ba3-c493dfd1c39a"/>
    <ds:schemaRef ds:uri="f38bc97f-71db-45c8-93e4-332747d75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737B31-83BB-47AD-892B-7EBF59C39829}">
  <ds:schemaRefs>
    <ds:schemaRef ds:uri="http://schemas.openxmlformats.org/officeDocument/2006/bibliography"/>
  </ds:schemaRefs>
</ds:datastoreItem>
</file>

<file path=customXml/itemProps4.xml><?xml version="1.0" encoding="utf-8"?>
<ds:datastoreItem xmlns:ds="http://schemas.openxmlformats.org/officeDocument/2006/customXml" ds:itemID="{05912279-E857-441A-AA40-07C87DB32E73}">
  <ds:schemaRefs>
    <ds:schemaRef ds:uri="Microsoft.SharePoint.Taxonomy.ContentTypeSync"/>
  </ds:schemaRefs>
</ds:datastoreItem>
</file>

<file path=customXml/itemProps5.xml><?xml version="1.0" encoding="utf-8"?>
<ds:datastoreItem xmlns:ds="http://schemas.openxmlformats.org/officeDocument/2006/customXml" ds:itemID="{D32FA337-AD17-49BA-8B18-9E7AC9676629}">
  <ds:schemaRefs>
    <ds:schemaRef ds:uri="http://schemas.microsoft.com/sharepoint/events"/>
  </ds:schemaRefs>
</ds:datastoreItem>
</file>

<file path=customXml/itemProps6.xml><?xml version="1.0" encoding="utf-8"?>
<ds:datastoreItem xmlns:ds="http://schemas.openxmlformats.org/officeDocument/2006/customXml" ds:itemID="{DE41022D-3F2A-4788-A02F-C5EE800F7199}">
  <ds:schemaRefs>
    <ds:schemaRef ds:uri="http://schemas.microsoft.com/sharepoint/v3/contenttype/forms"/>
  </ds:schemaRefs>
</ds:datastoreItem>
</file>

<file path=customXml/itemProps7.xml><?xml version="1.0" encoding="utf-8"?>
<ds:datastoreItem xmlns:ds="http://schemas.openxmlformats.org/officeDocument/2006/customXml" ds:itemID="{A3B247F8-81FE-47E9-AE99-441D5977E426}">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UPDATED Report_AHRC.dotm</Template>
  <TotalTime>131</TotalTime>
  <Pages>8</Pages>
  <Words>1596</Words>
  <Characters>9101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AHRC</Company>
  <LinksUpToDate>false</LinksUpToDate>
  <CharactersWithSpaces>10676</CharactersWithSpaces>
  <SharedDoc>false</SharedDoc>
  <HLinks>
    <vt:vector size="24" baseType="variant">
      <vt:variant>
        <vt:i4>6619204</vt:i4>
      </vt:variant>
      <vt:variant>
        <vt:i4>6</vt:i4>
      </vt:variant>
      <vt:variant>
        <vt:i4>0</vt:i4>
      </vt:variant>
      <vt:variant>
        <vt:i4>5</vt:i4>
      </vt:variant>
      <vt:variant>
        <vt:lpwstr/>
      </vt:variant>
      <vt:variant>
        <vt:lpwstr>_Other_workplace_rights</vt:lpwstr>
      </vt:variant>
      <vt:variant>
        <vt:i4>4128774</vt:i4>
      </vt:variant>
      <vt:variant>
        <vt:i4>3</vt:i4>
      </vt:variant>
      <vt:variant>
        <vt:i4>0</vt:i4>
      </vt:variant>
      <vt:variant>
        <vt:i4>5</vt:i4>
      </vt:variant>
      <vt:variant>
        <vt:lpwstr/>
      </vt:variant>
      <vt:variant>
        <vt:lpwstr>_Definition_of_workplace</vt:lpwstr>
      </vt:variant>
      <vt:variant>
        <vt:i4>2359325</vt:i4>
      </vt:variant>
      <vt:variant>
        <vt:i4>0</vt:i4>
      </vt:variant>
      <vt:variant>
        <vt:i4>0</vt:i4>
      </vt:variant>
      <vt:variant>
        <vt:i4>5</vt:i4>
      </vt:variant>
      <vt:variant>
        <vt:lpwstr/>
      </vt:variant>
      <vt:variant>
        <vt:lpwstr>_Definition_of_sexual</vt:lpwstr>
      </vt:variant>
      <vt:variant>
        <vt:i4>1310808</vt:i4>
      </vt:variant>
      <vt:variant>
        <vt:i4>0</vt:i4>
      </vt:variant>
      <vt:variant>
        <vt:i4>0</vt:i4>
      </vt:variant>
      <vt:variant>
        <vt:i4>5</vt:i4>
      </vt:variant>
      <vt:variant>
        <vt:lpwstr>http://www.respectatwork.gov.au/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Hill</dc:creator>
  <cp:keywords/>
  <dc:description/>
  <cp:lastModifiedBy>Ashley Hill</cp:lastModifiedBy>
  <cp:revision>47</cp:revision>
  <dcterms:created xsi:type="dcterms:W3CDTF">2022-07-14T04:16:00Z</dcterms:created>
  <dcterms:modified xsi:type="dcterms:W3CDTF">2022-10-24T00:44:00Z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DocType</vt:lpwstr>
  </property>
  <property fmtid="{D5CDD505-2E9C-101B-9397-08002B2CF9AE}" pid="3" name="CoverDate">
    <vt:lpwstr>28 June 2022</vt:lpwstr>
  </property>
  <property fmtid="{D5CDD505-2E9C-101B-9397-08002B2CF9AE}" pid="4" name="CoverTitle">
    <vt:lpwstr>Defining workplace sexual harassment</vt:lpwstr>
  </property>
  <property fmtid="{D5CDD505-2E9C-101B-9397-08002B2CF9AE}" pid="5" name="CoverSubtitle">
    <vt:lpwstr>Cover Subtitle</vt:lpwstr>
  </property>
  <property fmtid="{D5CDD505-2E9C-101B-9397-08002B2CF9AE}" pid="6" name="ContentTypeId">
    <vt:lpwstr>0x010100CD8011FBFEA40149880D2D63A54F8F7D</vt:lpwstr>
  </property>
  <property fmtid="{D5CDD505-2E9C-101B-9397-08002B2CF9AE}" pid="7" name="TaxKeyword">
    <vt:lpwstr/>
  </property>
  <property fmtid="{D5CDD505-2E9C-101B-9397-08002B2CF9AE}" pid="8" name="MediaServiceImageTags">
    <vt:lpwstr/>
  </property>
  <property fmtid="{D5CDD505-2E9C-101B-9397-08002B2CF9AE}" pid="9" name="_dlc_DocIdItemGuid">
    <vt:lpwstr>29a86497-cd16-4816-a5bd-b5c1d455f798</vt:lpwstr>
  </property>
</Properties>
</file>