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D32CB" w14:textId="3EC3CA85" w:rsidR="00521365" w:rsidRDefault="00521365" w:rsidP="00971ECD">
      <w:bookmarkStart w:id="0" w:name="NoCover"/>
    </w:p>
    <w:bookmarkEnd w:id="0"/>
    <w:p w14:paraId="45E96935" w14:textId="5C5F7672" w:rsidR="005B6D4E" w:rsidRDefault="005B6D4E" w:rsidP="005B6D4E">
      <w:pPr>
        <w:adjustRightInd/>
        <w:snapToGrid/>
        <w:spacing w:after="0" w:line="240" w:lineRule="atLeast"/>
      </w:pPr>
    </w:p>
    <w:p w14:paraId="7170C90F" w14:textId="77777777" w:rsidR="00B563F5" w:rsidRDefault="00B563F5" w:rsidP="00B563F5">
      <w:pPr>
        <w:pStyle w:val="Heading2"/>
        <w:spacing w:before="360"/>
      </w:pPr>
      <w:r>
        <w:t>In this document:</w:t>
      </w:r>
    </w:p>
    <w:p w14:paraId="554FCCCD" w14:textId="7C81A348" w:rsidR="00B563F5" w:rsidRPr="00997112" w:rsidRDefault="00000000" w:rsidP="00B563F5">
      <w:pPr>
        <w:pStyle w:val="ListNumber"/>
        <w:numPr>
          <w:ilvl w:val="0"/>
          <w:numId w:val="38"/>
        </w:numPr>
        <w:rPr>
          <w:color w:val="0E7C80" w:themeColor="background2"/>
          <w:szCs w:val="16"/>
        </w:rPr>
      </w:pPr>
      <w:hyperlink w:anchor="_Gender_inequality" w:history="1">
        <w:r w:rsidR="00B563F5" w:rsidRPr="00997112">
          <w:rPr>
            <w:rStyle w:val="Hyperlink"/>
          </w:rPr>
          <w:t>Gender inequality</w:t>
        </w:r>
      </w:hyperlink>
    </w:p>
    <w:p w14:paraId="52CF864E" w14:textId="5C7E209F" w:rsidR="00997112" w:rsidRPr="00997112" w:rsidRDefault="00000000" w:rsidP="00B563F5">
      <w:pPr>
        <w:pStyle w:val="ListNumber"/>
        <w:numPr>
          <w:ilvl w:val="0"/>
          <w:numId w:val="38"/>
        </w:numPr>
        <w:rPr>
          <w:color w:val="0E7C80" w:themeColor="background2"/>
          <w:szCs w:val="16"/>
        </w:rPr>
      </w:pPr>
      <w:hyperlink w:anchor="_Other_forms_of" w:history="1">
        <w:r w:rsidR="00997112" w:rsidRPr="00997112">
          <w:rPr>
            <w:rStyle w:val="Hyperlink"/>
          </w:rPr>
          <w:t>Other forms of discrimination and disadvantage</w:t>
        </w:r>
      </w:hyperlink>
    </w:p>
    <w:p w14:paraId="426144EC" w14:textId="6FD44525" w:rsidR="00997112" w:rsidRPr="00B563F5" w:rsidRDefault="00000000" w:rsidP="00B563F5">
      <w:pPr>
        <w:pStyle w:val="ListNumber"/>
        <w:numPr>
          <w:ilvl w:val="0"/>
          <w:numId w:val="38"/>
        </w:numPr>
        <w:rPr>
          <w:color w:val="0E7C80" w:themeColor="background2"/>
          <w:szCs w:val="16"/>
        </w:rPr>
      </w:pPr>
      <w:hyperlink w:anchor="_Workplace_contexts_and" w:history="1">
        <w:r w:rsidR="00997112" w:rsidRPr="00997112">
          <w:rPr>
            <w:rStyle w:val="Hyperlink"/>
          </w:rPr>
          <w:t>Workplace settings and factors that increase risk</w:t>
        </w:r>
      </w:hyperlink>
    </w:p>
    <w:p w14:paraId="180B2806" w14:textId="50289ABE" w:rsidR="00EB3C40" w:rsidRDefault="005B6D4E" w:rsidP="005B6D4E">
      <w:pPr>
        <w:pStyle w:val="Highlight2"/>
        <w:spacing w:before="240"/>
      </w:pPr>
      <w:r>
        <w:t>In order to effectively prevent workplace sexual harassment, we need to understand what causes it.</w:t>
      </w:r>
    </w:p>
    <w:p w14:paraId="7F0B23C0" w14:textId="4E2DDA9D" w:rsidR="00F42BE4" w:rsidRDefault="005B6D4E" w:rsidP="005B6D4E">
      <w:pPr>
        <w:pStyle w:val="Strong1"/>
      </w:pPr>
      <w:r>
        <w:rPr>
          <w:noProof/>
        </w:rPr>
        <mc:AlternateContent>
          <mc:Choice Requires="wpg">
            <w:drawing>
              <wp:anchor distT="0" distB="0" distL="114300" distR="114300" simplePos="0" relativeHeight="251658240" behindDoc="0" locked="0" layoutInCell="1" allowOverlap="1" wp14:anchorId="5BC003BC" wp14:editId="43F1DCE2">
                <wp:simplePos x="0" y="0"/>
                <wp:positionH relativeFrom="column">
                  <wp:posOffset>4284345</wp:posOffset>
                </wp:positionH>
                <wp:positionV relativeFrom="paragraph">
                  <wp:posOffset>187960</wp:posOffset>
                </wp:positionV>
                <wp:extent cx="1652905" cy="1028700"/>
                <wp:effectExtent l="0" t="0" r="4445" b="0"/>
                <wp:wrapSquare wrapText="bothSides"/>
                <wp:docPr id="1" name="Group 1" descr="Power relates to the possession of control, authority or influence over others."/>
                <wp:cNvGraphicFramePr/>
                <a:graphic xmlns:a="http://schemas.openxmlformats.org/drawingml/2006/main">
                  <a:graphicData uri="http://schemas.microsoft.com/office/word/2010/wordprocessingGroup">
                    <wpg:wgp>
                      <wpg:cNvGrpSpPr/>
                      <wpg:grpSpPr>
                        <a:xfrm>
                          <a:off x="0" y="0"/>
                          <a:ext cx="1652905" cy="1028700"/>
                          <a:chOff x="0" y="0"/>
                          <a:chExt cx="1738800" cy="1638738"/>
                        </a:xfrm>
                      </wpg:grpSpPr>
                      <wps:wsp>
                        <wps:cNvPr id="2" name="Rectangle 2"/>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Power relates to the possession of control, authority or influence over others."/>
                        <wps:cNvSpPr/>
                        <wps:spPr>
                          <a:xfrm>
                            <a:off x="0" y="44254"/>
                            <a:ext cx="1738630" cy="1594484"/>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0E7CA" w14:textId="05498D76" w:rsidR="005B6D4E" w:rsidRPr="0073643C" w:rsidRDefault="005B6D4E" w:rsidP="009C5969">
                              <w:pPr>
                                <w:pStyle w:val="Pull-outText"/>
                                <w:rPr>
                                  <w:sz w:val="20"/>
                                  <w:szCs w:val="16"/>
                                </w:rPr>
                              </w:pPr>
                              <w:r w:rsidRPr="0073643C">
                                <w:rPr>
                                  <w:b/>
                                  <w:bCs/>
                                  <w:sz w:val="20"/>
                                  <w:szCs w:val="16"/>
                                </w:rPr>
                                <w:t>Power</w:t>
                              </w:r>
                              <w:r w:rsidRPr="0073643C">
                                <w:rPr>
                                  <w:sz w:val="20"/>
                                  <w:szCs w:val="16"/>
                                </w:rPr>
                                <w:t xml:space="preserve"> relat</w:t>
                              </w:r>
                              <w:r w:rsidR="00B563F5" w:rsidRPr="0073643C">
                                <w:rPr>
                                  <w:sz w:val="20"/>
                                  <w:szCs w:val="16"/>
                                </w:rPr>
                                <w:t>es</w:t>
                              </w:r>
                              <w:r w:rsidRPr="0073643C">
                                <w:rPr>
                                  <w:sz w:val="20"/>
                                  <w:szCs w:val="16"/>
                                </w:rPr>
                                <w:t xml:space="preserve"> to the possession of control, authority or influence over others.</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003BC" id="Group 1" o:spid="_x0000_s1026" alt="Power relates to the possession of control, authority or influence over others." style="position:absolute;margin-left:337.35pt;margin-top:14.8pt;width:130.15pt;height:81pt;z-index:251658240;mso-width-relative:margin;mso-height-relative:margin" coordsize="1738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">
                <v:rect id="Rectangle 2" o:spid="_x0000_s1027"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" fillcolor="#e07a5e [3207]" stroked="f" strokeweight="2pt"/>
                <v:rect id="Rectangle 3" o:spid="_x0000_s1028" alt="Power relates to the possession of control, authority or influence over others." style="position:absolute;top:442;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" fillcolor="#edf5fa" stroked="f" strokeweight="2pt">
                  <v:textbox inset="4mm,2.5mm,4mm,2.5mm">
                    <w:txbxContent>
                      <w:p w14:paraId="7210E7CA" w14:textId="05498D76" w:rsidR="005B6D4E" w:rsidRPr="0073643C" w:rsidRDefault="005B6D4E" w:rsidP="009C5969">
                        <w:pPr>
                          <w:pStyle w:val="Pull-outText"/>
                          <w:rPr>
                            <w:sz w:val="20"/>
                            <w:szCs w:val="16"/>
                          </w:rPr>
                        </w:pPr>
                        <w:r w:rsidRPr="0073643C">
                          <w:rPr>
                            <w:b/>
                            <w:bCs/>
                            <w:sz w:val="20"/>
                            <w:szCs w:val="16"/>
                          </w:rPr>
                          <w:t>Power</w:t>
                        </w:r>
                        <w:r w:rsidRPr="0073643C">
                          <w:rPr>
                            <w:sz w:val="20"/>
                            <w:szCs w:val="16"/>
                          </w:rPr>
                          <w:t xml:space="preserve"> relat</w:t>
                        </w:r>
                        <w:r w:rsidR="00B563F5" w:rsidRPr="0073643C">
                          <w:rPr>
                            <w:sz w:val="20"/>
                            <w:szCs w:val="16"/>
                          </w:rPr>
                          <w:t>es</w:t>
                        </w:r>
                        <w:r w:rsidRPr="0073643C">
                          <w:rPr>
                            <w:sz w:val="20"/>
                            <w:szCs w:val="16"/>
                          </w:rPr>
                          <w:t xml:space="preserve"> to the possession of control, authority or influence over others.</w:t>
                        </w:r>
                      </w:p>
                    </w:txbxContent>
                  </v:textbox>
                </v:rect>
                <w10:wrap type="square"/>
              </v:group>
            </w:pict>
          </mc:Fallback>
        </mc:AlternateContent>
      </w:r>
      <w:r>
        <w:t>Workplace sexual harassment is primarily caused by imbalances in power.</w:t>
      </w:r>
    </w:p>
    <w:p w14:paraId="0F7ECAD9" w14:textId="1A0DA6F7" w:rsidR="00B563F5" w:rsidRPr="002F2364" w:rsidRDefault="00B563F5" w:rsidP="00B563F5">
      <w:pPr>
        <w:rPr>
          <w:color w:val="313537"/>
          <w:shd w:val="clear" w:color="auto" w:fill="FFFFFF"/>
        </w:rPr>
      </w:pPr>
      <w:r>
        <w:t>G</w:t>
      </w:r>
      <w:r w:rsidRPr="00885DAB">
        <w:t xml:space="preserve">ender inequality is the key power imbalance </w:t>
      </w:r>
      <w:r>
        <w:t>that drives</w:t>
      </w:r>
      <w:r w:rsidRPr="00885DAB">
        <w:t xml:space="preserve"> sexual harassment in </w:t>
      </w:r>
      <w:r w:rsidR="0073643C">
        <w:t>Australian</w:t>
      </w:r>
      <w:r w:rsidRPr="00885DAB">
        <w:t xml:space="preserve"> workplace</w:t>
      </w:r>
      <w:r w:rsidR="0073643C">
        <w:t>s</w:t>
      </w:r>
      <w:r w:rsidRPr="00885DAB">
        <w:t>.</w:t>
      </w:r>
      <w:r>
        <w:rPr>
          <w:color w:val="313537"/>
          <w:shd w:val="clear" w:color="auto" w:fill="FFFFFF"/>
        </w:rPr>
        <w:t xml:space="preserve"> </w:t>
      </w:r>
      <w:r>
        <w:rPr>
          <w:bdr w:val="none" w:sz="0" w:space="0" w:color="auto" w:frame="1"/>
        </w:rPr>
        <w:t>However, o</w:t>
      </w:r>
      <w:r w:rsidRPr="0046088F">
        <w:rPr>
          <w:bdr w:val="none" w:sz="0" w:space="0" w:color="auto" w:frame="1"/>
        </w:rPr>
        <w:t xml:space="preserve">ther forms of </w:t>
      </w:r>
      <w:r w:rsidR="0073643C">
        <w:rPr>
          <w:bdr w:val="none" w:sz="0" w:space="0" w:color="auto" w:frame="1"/>
        </w:rPr>
        <w:t xml:space="preserve">discrimination </w:t>
      </w:r>
      <w:r w:rsidRPr="0046088F">
        <w:rPr>
          <w:bdr w:val="none" w:sz="0" w:space="0" w:color="auto" w:frame="1"/>
        </w:rPr>
        <w:t>and disadvantage also create power imbalances in the workplace.</w:t>
      </w:r>
      <w:r>
        <w:rPr>
          <w:color w:val="313537"/>
          <w:shd w:val="clear" w:color="auto" w:fill="FFFFFF"/>
        </w:rPr>
        <w:t xml:space="preserve"> </w:t>
      </w:r>
    </w:p>
    <w:p w14:paraId="452003A9" w14:textId="5BA22D85" w:rsidR="00B563F5" w:rsidRDefault="00B563F5" w:rsidP="00186D4B">
      <w:pPr>
        <w:pStyle w:val="Heading1"/>
        <w:spacing w:after="170"/>
      </w:pPr>
      <w:bookmarkStart w:id="1" w:name="_Gender_inequality"/>
      <w:bookmarkEnd w:id="1"/>
      <w:r>
        <w:t>Gender inequality</w:t>
      </w:r>
    </w:p>
    <w:p w14:paraId="706D5587" w14:textId="79544833" w:rsidR="00B563F5" w:rsidRDefault="00B563F5" w:rsidP="00B563F5">
      <w:pPr>
        <w:pStyle w:val="Strong1"/>
        <w:rPr>
          <w:sz w:val="24"/>
          <w:szCs w:val="16"/>
        </w:rPr>
      </w:pPr>
      <w:r w:rsidRPr="00B563F5">
        <w:rPr>
          <w:sz w:val="24"/>
          <w:szCs w:val="16"/>
        </w:rPr>
        <w:t>Gender inequality is the unequal distribution of power, resources, opportunity and value afford</w:t>
      </w:r>
      <w:r w:rsidR="00681B72">
        <w:rPr>
          <w:sz w:val="24"/>
          <w:szCs w:val="16"/>
        </w:rPr>
        <w:t>ed</w:t>
      </w:r>
      <w:r w:rsidRPr="00B563F5">
        <w:rPr>
          <w:sz w:val="24"/>
          <w:szCs w:val="16"/>
        </w:rPr>
        <w:t xml:space="preserve"> to people in a society based on their gender.</w:t>
      </w:r>
    </w:p>
    <w:p w14:paraId="03361417" w14:textId="6E67347F" w:rsidR="0073643C" w:rsidRDefault="0073643C" w:rsidP="0073643C">
      <w:r w:rsidRPr="00B563F5">
        <w:rPr>
          <w:noProof/>
          <w:szCs w:val="16"/>
        </w:rPr>
        <mc:AlternateContent>
          <mc:Choice Requires="wpg">
            <w:drawing>
              <wp:anchor distT="0" distB="0" distL="114300" distR="114300" simplePos="0" relativeHeight="251659264" behindDoc="0" locked="0" layoutInCell="1" allowOverlap="1" wp14:anchorId="3430CFF4" wp14:editId="3809196D">
                <wp:simplePos x="0" y="0"/>
                <wp:positionH relativeFrom="margin">
                  <wp:posOffset>3637280</wp:posOffset>
                </wp:positionH>
                <wp:positionV relativeFrom="paragraph">
                  <wp:posOffset>3175</wp:posOffset>
                </wp:positionV>
                <wp:extent cx="2409825" cy="2218690"/>
                <wp:effectExtent l="0" t="0" r="9525" b="0"/>
                <wp:wrapSquare wrapText="bothSides"/>
                <wp:docPr id="4" name="Group 4" descr="Sex and gender:&#10;Sex describes the biological features that mean someone is anatomically male or female at birth. Gender is about one’s identity and one’s sense of whether they are a man, a women, or whether they are *non-binary.  Gender is not biological, it is socially constructed and learned."/>
                <wp:cNvGraphicFramePr/>
                <a:graphic xmlns:a="http://schemas.openxmlformats.org/drawingml/2006/main">
                  <a:graphicData uri="http://schemas.microsoft.com/office/word/2010/wordprocessingGroup">
                    <wpg:wgp>
                      <wpg:cNvGrpSpPr/>
                      <wpg:grpSpPr>
                        <a:xfrm>
                          <a:off x="0" y="0"/>
                          <a:ext cx="2409825" cy="2218690"/>
                          <a:chOff x="0" y="0"/>
                          <a:chExt cx="1738800" cy="1556751"/>
                        </a:xfrm>
                      </wpg:grpSpPr>
                      <wps:wsp>
                        <wps:cNvPr id="5" name="Rectangle 5"/>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29080"/>
                            <a:ext cx="1738630" cy="1527671"/>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7CE2" w14:textId="63338FE2" w:rsidR="00B563F5" w:rsidRPr="0073643C" w:rsidRDefault="00B563F5" w:rsidP="009C5969">
                              <w:pPr>
                                <w:pStyle w:val="Pull-outTitle"/>
                                <w:rPr>
                                  <w:sz w:val="20"/>
                                  <w:szCs w:val="16"/>
                                </w:rPr>
                              </w:pPr>
                              <w:r w:rsidRPr="0073643C">
                                <w:rPr>
                                  <w:sz w:val="20"/>
                                  <w:szCs w:val="16"/>
                                </w:rPr>
                                <w:t>Sex and gender:</w:t>
                              </w:r>
                            </w:p>
                            <w:p w14:paraId="4922AF7C" w14:textId="5EEC0A4E" w:rsidR="00B563F5" w:rsidRPr="0073643C" w:rsidRDefault="0073643C" w:rsidP="00AB6D61">
                              <w:pPr>
                                <w:pStyle w:val="Pull-outText"/>
                                <w:rPr>
                                  <w:sz w:val="20"/>
                                  <w:szCs w:val="16"/>
                                </w:rPr>
                              </w:pPr>
                              <w:r w:rsidRPr="0073643C">
                                <w:rPr>
                                  <w:rFonts w:cs="Open Sans"/>
                                  <w:sz w:val="20"/>
                                  <w:szCs w:val="20"/>
                                  <w:bdr w:val="none" w:sz="0" w:space="0" w:color="auto" w:frame="1"/>
                                </w:rPr>
                                <w:t>Sex describes the biological features that mean someone is anatomically male or female at birth. Gender is about one’s identity and one’s sense of whether they are a man, a wom</w:t>
                              </w:r>
                              <w:r w:rsidR="00286C7F">
                                <w:rPr>
                                  <w:rFonts w:cs="Open Sans"/>
                                  <w:sz w:val="20"/>
                                  <w:szCs w:val="20"/>
                                  <w:bdr w:val="none" w:sz="0" w:space="0" w:color="auto" w:frame="1"/>
                                </w:rPr>
                                <w:t>a</w:t>
                              </w:r>
                              <w:r w:rsidRPr="0073643C">
                                <w:rPr>
                                  <w:rFonts w:cs="Open Sans"/>
                                  <w:sz w:val="20"/>
                                  <w:szCs w:val="20"/>
                                  <w:bdr w:val="none" w:sz="0" w:space="0" w:color="auto" w:frame="1"/>
                                </w:rPr>
                                <w:t>n, or whether they are non-binary.</w:t>
                              </w:r>
                              <w:r w:rsidRPr="0073643C">
                                <w:rPr>
                                  <w:sz w:val="20"/>
                                  <w:szCs w:val="20"/>
                                  <w:bdr w:val="none" w:sz="0" w:space="0" w:color="auto" w:frame="1"/>
                                  <w:vertAlign w:val="superscript"/>
                                </w:rPr>
                                <w:footnoteRef/>
                              </w:r>
                              <w:r w:rsidRPr="0073643C">
                                <w:rPr>
                                  <w:rFonts w:cs="Open Sans"/>
                                  <w:sz w:val="20"/>
                                  <w:szCs w:val="20"/>
                                  <w:bdr w:val="none" w:sz="0" w:space="0" w:color="auto" w:frame="1"/>
                                </w:rPr>
                                <w:t xml:space="preserve"> Gender is not biological, it is socially constructed and learned</w:t>
                              </w:r>
                              <w:r w:rsidR="00AB6D61">
                                <w:rPr>
                                  <w:rFonts w:cs="Open Sans"/>
                                  <w:sz w:val="20"/>
                                  <w:szCs w:val="20"/>
                                  <w:bdr w:val="none" w:sz="0" w:space="0" w:color="auto" w:frame="1"/>
                                </w:rPr>
                                <w:t>.</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0CFF4" id="Group 4" o:spid="_x0000_s1029" alt="Sex and gender:&#10;Sex describes the biological features that mean someone is anatomically male or female at birth. Gender is about one’s identity and one’s sense of whether they are a man, a women, or whether they are *non-binary.  Gender is not biological, it is socially constructed and learned." style="position:absolute;margin-left:286.4pt;margin-top:.25pt;width:189.75pt;height:174.7pt;z-index:251659264;mso-position-horizontal-relative:margin;mso-width-relative:margin;mso-height-relative:margin" coordsize="17388,1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">
                <v:rect id="Rectangle 5" o:spid="_x0000_s1030"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" fillcolor="#e07a5e [3207]" stroked="f" strokeweight="2pt"/>
                <v:rect id="Rectangle 6" o:spid="_x0000_s1031" style="position:absolute;top:290;width:17386;height:1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" fillcolor="#edf5fa" stroked="f" strokeweight="2pt">
                  <v:textbox inset="4mm,2.5mm,4mm,2.5mm">
                    <w:txbxContent>
                      <w:p w14:paraId="34EB7CE2" w14:textId="63338FE2" w:rsidR="00B563F5" w:rsidRPr="0073643C" w:rsidRDefault="00B563F5" w:rsidP="009C5969">
                        <w:pPr>
                          <w:pStyle w:val="Pull-outTitle"/>
                          <w:rPr>
                            <w:sz w:val="20"/>
                            <w:szCs w:val="16"/>
                          </w:rPr>
                        </w:pPr>
                        <w:r w:rsidRPr="0073643C">
                          <w:rPr>
                            <w:sz w:val="20"/>
                            <w:szCs w:val="16"/>
                          </w:rPr>
                          <w:t>Sex and gender:</w:t>
                        </w:r>
                      </w:p>
                      <w:p w14:paraId="4922AF7C" w14:textId="5EEC0A4E" w:rsidR="00B563F5" w:rsidRPr="0073643C" w:rsidRDefault="0073643C" w:rsidP="00AB6D61">
                        <w:pPr>
                          <w:pStyle w:val="Pull-outText"/>
                          <w:rPr>
                            <w:sz w:val="20"/>
                            <w:szCs w:val="16"/>
                          </w:rPr>
                        </w:pPr>
                        <w:r w:rsidRPr="0073643C">
                          <w:rPr>
                            <w:rFonts w:cs="Open Sans"/>
                            <w:sz w:val="20"/>
                            <w:szCs w:val="20"/>
                            <w:bdr w:val="none" w:sz="0" w:space="0" w:color="auto" w:frame="1"/>
                          </w:rPr>
                          <w:t>Sex describes the biological features that mean someone is anatomically male or female at birth. Gender is about one’s identity and one’s sense of whether they are a man, a wom</w:t>
                        </w:r>
                        <w:r w:rsidR="00286C7F">
                          <w:rPr>
                            <w:rFonts w:cs="Open Sans"/>
                            <w:sz w:val="20"/>
                            <w:szCs w:val="20"/>
                            <w:bdr w:val="none" w:sz="0" w:space="0" w:color="auto" w:frame="1"/>
                          </w:rPr>
                          <w:t>a</w:t>
                        </w:r>
                        <w:r w:rsidRPr="0073643C">
                          <w:rPr>
                            <w:rFonts w:cs="Open Sans"/>
                            <w:sz w:val="20"/>
                            <w:szCs w:val="20"/>
                            <w:bdr w:val="none" w:sz="0" w:space="0" w:color="auto" w:frame="1"/>
                          </w:rPr>
                          <w:t>n, or whether they are non-binary.</w:t>
                        </w:r>
                        <w:r w:rsidRPr="0073643C">
                          <w:rPr>
                            <w:sz w:val="20"/>
                            <w:szCs w:val="20"/>
                            <w:bdr w:val="none" w:sz="0" w:space="0" w:color="auto" w:frame="1"/>
                            <w:vertAlign w:val="superscript"/>
                          </w:rPr>
                          <w:footnoteRef/>
                        </w:r>
                        <w:r w:rsidRPr="0073643C">
                          <w:rPr>
                            <w:rFonts w:cs="Open Sans"/>
                            <w:sz w:val="20"/>
                            <w:szCs w:val="20"/>
                            <w:bdr w:val="none" w:sz="0" w:space="0" w:color="auto" w:frame="1"/>
                          </w:rPr>
                          <w:t xml:space="preserve"> Gender is not biological, it is socially constructed and learned</w:t>
                        </w:r>
                        <w:r w:rsidR="00AB6D61">
                          <w:rPr>
                            <w:rFonts w:cs="Open Sans"/>
                            <w:sz w:val="20"/>
                            <w:szCs w:val="20"/>
                            <w:bdr w:val="none" w:sz="0" w:space="0" w:color="auto" w:frame="1"/>
                          </w:rPr>
                          <w:t>.</w:t>
                        </w:r>
                      </w:p>
                    </w:txbxContent>
                  </v:textbox>
                </v:rect>
                <w10:wrap type="square" anchorx="margin"/>
              </v:group>
            </w:pict>
          </mc:Fallback>
        </mc:AlternateContent>
      </w:r>
      <w:r w:rsidRPr="001F0591">
        <w:rPr>
          <w:b/>
        </w:rPr>
        <w:t>Sexual harassment</w:t>
      </w:r>
      <w:r w:rsidRPr="5235B3AA">
        <w:t xml:space="preserve"> is considered a form </w:t>
      </w:r>
      <w:r w:rsidR="000C7399">
        <w:t xml:space="preserve">of </w:t>
      </w:r>
      <w:r w:rsidRPr="5235B3AA">
        <w:t>sex discrimination and</w:t>
      </w:r>
      <w:r w:rsidRPr="5235B3AA">
        <w:rPr>
          <w:b/>
        </w:rPr>
        <w:t xml:space="preserve"> gender-based violence</w:t>
      </w:r>
      <w:r>
        <w:t xml:space="preserve">. It </w:t>
      </w:r>
      <w:r w:rsidRPr="5235B3AA">
        <w:t xml:space="preserve">can be experienced by everyone: women, </w:t>
      </w:r>
      <w:r>
        <w:t>t</w:t>
      </w:r>
      <w:r w:rsidRPr="5235B3AA">
        <w:t>rans</w:t>
      </w:r>
      <w:r w:rsidR="00044073">
        <w:t>gender</w:t>
      </w:r>
      <w:r w:rsidRPr="5235B3AA">
        <w:t xml:space="preserve"> and gender-diverse people</w:t>
      </w:r>
      <w:r>
        <w:t>, and men</w:t>
      </w:r>
      <w:r w:rsidRPr="5235B3AA">
        <w:t xml:space="preserve">. </w:t>
      </w:r>
      <w:r>
        <w:t>However, w</w:t>
      </w:r>
      <w:r w:rsidRPr="5235B3AA">
        <w:t>omen</w:t>
      </w:r>
      <w:r>
        <w:t>, t</w:t>
      </w:r>
      <w:r w:rsidRPr="5235B3AA">
        <w:t>rans</w:t>
      </w:r>
      <w:r w:rsidR="00286C7F">
        <w:t>gender</w:t>
      </w:r>
      <w:r w:rsidRPr="5235B3AA">
        <w:t xml:space="preserve"> and gender-diverse people experience gender-based violence at increased rates </w:t>
      </w:r>
      <w:r w:rsidR="00EE7ED7">
        <w:t>compared with</w:t>
      </w:r>
      <w:r w:rsidRPr="5235B3AA">
        <w:t xml:space="preserve"> men</w:t>
      </w:r>
      <w:r>
        <w:t>.</w:t>
      </w:r>
    </w:p>
    <w:p w14:paraId="23E79BAD" w14:textId="471A1BD7" w:rsidR="0073643C" w:rsidRDefault="0073643C" w:rsidP="00186D4B">
      <w:pPr>
        <w:pStyle w:val="Heading2"/>
      </w:pPr>
      <w:r>
        <w:t>Gender norms</w:t>
      </w:r>
    </w:p>
    <w:p w14:paraId="633EC88E" w14:textId="77777777" w:rsidR="00463BC7" w:rsidRPr="000A4DAC" w:rsidRDefault="00463BC7" w:rsidP="00463BC7">
      <w:pPr>
        <w:rPr>
          <w:rFonts w:cs="Open Sans"/>
          <w:szCs w:val="22"/>
          <w:bdr w:val="none" w:sz="0" w:space="0" w:color="auto" w:frame="1"/>
        </w:rPr>
      </w:pPr>
      <w:r>
        <w:rPr>
          <w:rFonts w:cs="Open Sans"/>
          <w:szCs w:val="22"/>
          <w:bdr w:val="none" w:sz="0" w:space="0" w:color="auto" w:frame="1"/>
        </w:rPr>
        <w:t xml:space="preserve">‘Gender norms’ </w:t>
      </w:r>
      <w:r w:rsidRPr="000A4DAC">
        <w:rPr>
          <w:rFonts w:cs="Open Sans"/>
          <w:szCs w:val="22"/>
          <w:bdr w:val="none" w:sz="0" w:space="0" w:color="auto" w:frame="1"/>
        </w:rPr>
        <w:t xml:space="preserve">are ideas about what is ‘normal’ in relation to gender. </w:t>
      </w:r>
      <w:r>
        <w:rPr>
          <w:rFonts w:cs="Open Sans"/>
          <w:szCs w:val="22"/>
          <w:bdr w:val="none" w:sz="0" w:space="0" w:color="auto" w:frame="1"/>
        </w:rPr>
        <w:t>These are based on our assumptions and stereotypes of what it means to be a man or a woman. For instance, s</w:t>
      </w:r>
      <w:r w:rsidRPr="000A4DAC">
        <w:rPr>
          <w:rFonts w:cs="Open Sans"/>
          <w:szCs w:val="22"/>
          <w:bdr w:val="none" w:sz="0" w:space="0" w:color="auto" w:frame="1"/>
        </w:rPr>
        <w:t xml:space="preserve">ociety generally expects a man to exhibit typically masculine traits such as ‘strength’, </w:t>
      </w:r>
      <w:r w:rsidRPr="000A4DAC">
        <w:rPr>
          <w:rFonts w:cs="Open Sans"/>
          <w:szCs w:val="22"/>
          <w:bdr w:val="none" w:sz="0" w:space="0" w:color="auto" w:frame="1"/>
        </w:rPr>
        <w:lastRenderedPageBreak/>
        <w:t xml:space="preserve">‘assertiveness’ and ‘courage’. Similarly, we expect women to portray typically feminine traits such as ‘warmth’, ‘sensitivity’, and ‘empathy’—these gender norms carry into our everyday lives and shape the </w:t>
      </w:r>
      <w:r>
        <w:rPr>
          <w:rFonts w:cs="Open Sans"/>
          <w:szCs w:val="22"/>
          <w:bdr w:val="none" w:sz="0" w:space="0" w:color="auto" w:frame="1"/>
        </w:rPr>
        <w:t>society</w:t>
      </w:r>
      <w:r w:rsidRPr="000A4DAC">
        <w:rPr>
          <w:rFonts w:cs="Open Sans"/>
          <w:szCs w:val="22"/>
          <w:bdr w:val="none" w:sz="0" w:space="0" w:color="auto" w:frame="1"/>
        </w:rPr>
        <w:t xml:space="preserve"> that we live in. </w:t>
      </w:r>
    </w:p>
    <w:p w14:paraId="7AA0CAFF" w14:textId="77777777" w:rsidR="00463BC7" w:rsidRDefault="00463BC7" w:rsidP="00463BC7">
      <w:pPr>
        <w:rPr>
          <w:rFonts w:cs="Open Sans"/>
          <w:szCs w:val="22"/>
          <w:bdr w:val="none" w:sz="0" w:space="0" w:color="auto" w:frame="1"/>
        </w:rPr>
      </w:pPr>
      <w:r w:rsidRPr="000A4DAC">
        <w:rPr>
          <w:rFonts w:cs="Open Sans"/>
          <w:szCs w:val="22"/>
          <w:bdr w:val="none" w:sz="0" w:space="0" w:color="auto" w:frame="1"/>
        </w:rPr>
        <w:t xml:space="preserve">There is powerful social pressure to comply with gender norms. </w:t>
      </w:r>
      <w:r>
        <w:rPr>
          <w:rFonts w:cs="Open Sans"/>
          <w:szCs w:val="22"/>
          <w:bdr w:val="none" w:sz="0" w:space="0" w:color="auto" w:frame="1"/>
        </w:rPr>
        <w:t>People who do not always conform to these stereotypical ideas of what it means to be a man or woman face increased rates of workplace sexual harassment.</w:t>
      </w:r>
    </w:p>
    <w:p w14:paraId="0598898F" w14:textId="2441DC8B" w:rsidR="00463BC7" w:rsidRPr="00EF64B0" w:rsidRDefault="00463BC7" w:rsidP="00463BC7">
      <w:pPr>
        <w:rPr>
          <w:rFonts w:cs="Open Sans"/>
          <w:szCs w:val="22"/>
          <w:bdr w:val="none" w:sz="0" w:space="0" w:color="auto" w:frame="1"/>
        </w:rPr>
      </w:pPr>
      <w:r w:rsidRPr="000A4DAC">
        <w:rPr>
          <w:rFonts w:cs="Open Sans"/>
          <w:szCs w:val="22"/>
          <w:bdr w:val="none" w:sz="0" w:space="0" w:color="auto" w:frame="1"/>
        </w:rPr>
        <w:t xml:space="preserve">Studies have consistently found that men who are </w:t>
      </w:r>
      <w:r w:rsidRPr="001509D4">
        <w:rPr>
          <w:rFonts w:cs="Open Sans"/>
          <w:szCs w:val="22"/>
          <w:bdr w:val="none" w:sz="0" w:space="0" w:color="auto" w:frame="1"/>
        </w:rPr>
        <w:t xml:space="preserve">considered to have violated </w:t>
      </w:r>
      <w:r>
        <w:rPr>
          <w:rFonts w:cs="Open Sans"/>
          <w:szCs w:val="22"/>
          <w:bdr w:val="none" w:sz="0" w:space="0" w:color="auto" w:frame="1"/>
        </w:rPr>
        <w:t>stereotypical</w:t>
      </w:r>
      <w:r w:rsidRPr="001509D4">
        <w:rPr>
          <w:rFonts w:cs="Open Sans"/>
          <w:szCs w:val="22"/>
          <w:bdr w:val="none" w:sz="0" w:space="0" w:color="auto" w:frame="1"/>
        </w:rPr>
        <w:t xml:space="preserve"> masculine </w:t>
      </w:r>
      <w:r>
        <w:rPr>
          <w:rFonts w:cs="Open Sans"/>
          <w:szCs w:val="22"/>
          <w:bdr w:val="none" w:sz="0" w:space="0" w:color="auto" w:frame="1"/>
        </w:rPr>
        <w:t xml:space="preserve">gender </w:t>
      </w:r>
      <w:r w:rsidRPr="001509D4">
        <w:rPr>
          <w:rFonts w:cs="Open Sans"/>
          <w:szCs w:val="22"/>
          <w:bdr w:val="none" w:sz="0" w:space="0" w:color="auto" w:frame="1"/>
        </w:rPr>
        <w:t>norms</w:t>
      </w:r>
      <w:r w:rsidR="006A22B8">
        <w:rPr>
          <w:rFonts w:cs="Open Sans"/>
          <w:szCs w:val="22"/>
          <w:bdr w:val="none" w:sz="0" w:space="0" w:color="auto" w:frame="1"/>
        </w:rPr>
        <w:t xml:space="preserve">, </w:t>
      </w:r>
      <w:r w:rsidRPr="000A4DAC">
        <w:rPr>
          <w:rFonts w:cs="Open Sans"/>
          <w:szCs w:val="22"/>
          <w:bdr w:val="none" w:sz="0" w:space="0" w:color="auto" w:frame="1"/>
        </w:rPr>
        <w:t xml:space="preserve">such as by being </w:t>
      </w:r>
      <w:r w:rsidR="009F6AC9">
        <w:rPr>
          <w:rFonts w:cs="Open Sans"/>
          <w:szCs w:val="22"/>
          <w:bdr w:val="none" w:sz="0" w:space="0" w:color="auto" w:frame="1"/>
        </w:rPr>
        <w:t>‘</w:t>
      </w:r>
      <w:r w:rsidRPr="000A4DAC">
        <w:rPr>
          <w:rFonts w:cs="Open Sans"/>
          <w:szCs w:val="22"/>
          <w:bdr w:val="none" w:sz="0" w:space="0" w:color="auto" w:frame="1"/>
        </w:rPr>
        <w:t>weak</w:t>
      </w:r>
      <w:r w:rsidR="009F6AC9">
        <w:rPr>
          <w:rFonts w:cs="Open Sans"/>
          <w:szCs w:val="22"/>
          <w:bdr w:val="none" w:sz="0" w:space="0" w:color="auto" w:frame="1"/>
        </w:rPr>
        <w:t>’</w:t>
      </w:r>
      <w:r w:rsidRPr="000A4DAC">
        <w:rPr>
          <w:rFonts w:cs="Open Sans"/>
          <w:szCs w:val="22"/>
          <w:bdr w:val="none" w:sz="0" w:space="0" w:color="auto" w:frame="1"/>
        </w:rPr>
        <w:t xml:space="preserve">, </w:t>
      </w:r>
      <w:r w:rsidR="009F6AC9">
        <w:rPr>
          <w:rFonts w:cs="Open Sans"/>
          <w:szCs w:val="22"/>
          <w:bdr w:val="none" w:sz="0" w:space="0" w:color="auto" w:frame="1"/>
        </w:rPr>
        <w:t>‘</w:t>
      </w:r>
      <w:r w:rsidRPr="000A4DAC">
        <w:rPr>
          <w:rFonts w:cs="Open Sans"/>
          <w:szCs w:val="22"/>
          <w:bdr w:val="none" w:sz="0" w:space="0" w:color="auto" w:frame="1"/>
        </w:rPr>
        <w:t>gay</w:t>
      </w:r>
      <w:r w:rsidR="009F6AC9">
        <w:rPr>
          <w:rFonts w:cs="Open Sans"/>
          <w:szCs w:val="22"/>
          <w:bdr w:val="none" w:sz="0" w:space="0" w:color="auto" w:frame="1"/>
        </w:rPr>
        <w:t>’</w:t>
      </w:r>
      <w:r w:rsidRPr="000A4DAC">
        <w:rPr>
          <w:rFonts w:cs="Open Sans"/>
          <w:szCs w:val="22"/>
          <w:bdr w:val="none" w:sz="0" w:space="0" w:color="auto" w:frame="1"/>
        </w:rPr>
        <w:t xml:space="preserve">, </w:t>
      </w:r>
      <w:r w:rsidR="009F6AC9">
        <w:rPr>
          <w:rFonts w:cs="Open Sans"/>
          <w:szCs w:val="22"/>
          <w:bdr w:val="none" w:sz="0" w:space="0" w:color="auto" w:frame="1"/>
        </w:rPr>
        <w:t>‘</w:t>
      </w:r>
      <w:r w:rsidRPr="000A4DAC">
        <w:rPr>
          <w:rFonts w:cs="Open Sans"/>
          <w:szCs w:val="22"/>
          <w:bdr w:val="none" w:sz="0" w:space="0" w:color="auto" w:frame="1"/>
        </w:rPr>
        <w:t>effeminate</w:t>
      </w:r>
      <w:r w:rsidR="009F6AC9">
        <w:rPr>
          <w:rFonts w:cs="Open Sans"/>
          <w:szCs w:val="22"/>
          <w:bdr w:val="none" w:sz="0" w:space="0" w:color="auto" w:frame="1"/>
        </w:rPr>
        <w:t>’</w:t>
      </w:r>
      <w:r w:rsidRPr="000A4DAC">
        <w:rPr>
          <w:rFonts w:cs="Open Sans"/>
          <w:szCs w:val="22"/>
          <w:bdr w:val="none" w:sz="0" w:space="0" w:color="auto" w:frame="1"/>
        </w:rPr>
        <w:t xml:space="preserve"> or in some other way </w:t>
      </w:r>
      <w:r w:rsidR="00F7598B">
        <w:rPr>
          <w:rFonts w:cs="Open Sans"/>
          <w:szCs w:val="22"/>
          <w:bdr w:val="none" w:sz="0" w:space="0" w:color="auto" w:frame="1"/>
        </w:rPr>
        <w:t>‘</w:t>
      </w:r>
      <w:r w:rsidRPr="000A4DAC">
        <w:rPr>
          <w:rFonts w:cs="Open Sans"/>
          <w:szCs w:val="22"/>
          <w:bdr w:val="none" w:sz="0" w:space="0" w:color="auto" w:frame="1"/>
        </w:rPr>
        <w:t>not man enough</w:t>
      </w:r>
      <w:r w:rsidR="00F7598B">
        <w:rPr>
          <w:rFonts w:cs="Open Sans"/>
          <w:szCs w:val="22"/>
          <w:bdr w:val="none" w:sz="0" w:space="0" w:color="auto" w:frame="1"/>
        </w:rPr>
        <w:t>’</w:t>
      </w:r>
      <w:r w:rsidRPr="000A4DAC">
        <w:rPr>
          <w:rFonts w:cs="Open Sans"/>
          <w:szCs w:val="22"/>
          <w:bdr w:val="none" w:sz="0" w:space="0" w:color="auto" w:frame="1"/>
        </w:rPr>
        <w:t xml:space="preserve"> are more likely to be sexually harassed, and that this harassment is more likely to come from other men than from women.</w:t>
      </w:r>
      <w:r w:rsidR="00954FA8" w:rsidRPr="00954FA8">
        <w:rPr>
          <w:szCs w:val="22"/>
          <w:bdr w:val="none" w:sz="0" w:space="0" w:color="auto" w:frame="1"/>
          <w:vertAlign w:val="superscript"/>
        </w:rPr>
        <w:t xml:space="preserve"> </w:t>
      </w:r>
      <w:r w:rsidR="00954FA8" w:rsidRPr="000A4DAC">
        <w:rPr>
          <w:szCs w:val="22"/>
          <w:bdr w:val="none" w:sz="0" w:space="0" w:color="auto" w:frame="1"/>
          <w:vertAlign w:val="superscript"/>
        </w:rPr>
        <w:endnoteReference w:id="1"/>
      </w:r>
      <w:r w:rsidRPr="000A4DAC">
        <w:rPr>
          <w:rFonts w:cs="Open Sans"/>
          <w:b/>
          <w:bCs/>
          <w:szCs w:val="22"/>
          <w:bdr w:val="none" w:sz="0" w:space="0" w:color="auto" w:frame="1"/>
        </w:rPr>
        <w:t xml:space="preserve"> </w:t>
      </w:r>
    </w:p>
    <w:p w14:paraId="4FAAEEE1" w14:textId="64CCEA04" w:rsidR="0073643C" w:rsidRDefault="00463BC7" w:rsidP="00463BC7">
      <w:pPr>
        <w:pStyle w:val="Heading3"/>
      </w:pPr>
      <w:r>
        <w:t>Gender norms in the workplace</w:t>
      </w:r>
    </w:p>
    <w:p w14:paraId="3AB62FC9" w14:textId="135D4A62" w:rsidR="00463BC7" w:rsidRPr="000A4DAC" w:rsidRDefault="00463BC7" w:rsidP="00463BC7">
      <w:pPr>
        <w:rPr>
          <w:rFonts w:cs="Open Sans"/>
          <w:szCs w:val="22"/>
          <w:bdr w:val="none" w:sz="0" w:space="0" w:color="auto" w:frame="1"/>
        </w:rPr>
      </w:pPr>
      <w:r>
        <w:rPr>
          <w:rFonts w:cs="Open Sans"/>
          <w:szCs w:val="22"/>
          <w:bdr w:val="none" w:sz="0" w:space="0" w:color="auto" w:frame="1"/>
        </w:rPr>
        <w:t xml:space="preserve">Gender norms shape our relationship to work. </w:t>
      </w:r>
      <w:r w:rsidRPr="000A4DAC">
        <w:rPr>
          <w:rFonts w:cs="Open Sans"/>
          <w:szCs w:val="22"/>
          <w:bdr w:val="none" w:sz="0" w:space="0" w:color="auto" w:frame="1"/>
        </w:rPr>
        <w:t xml:space="preserve">For instance, </w:t>
      </w:r>
      <w:r w:rsidR="007E135E">
        <w:rPr>
          <w:rFonts w:cs="Open Sans"/>
          <w:szCs w:val="22"/>
          <w:bdr w:val="none" w:sz="0" w:space="0" w:color="auto" w:frame="1"/>
        </w:rPr>
        <w:t xml:space="preserve">they shape </w:t>
      </w:r>
      <w:r w:rsidRPr="000A4DAC">
        <w:rPr>
          <w:rFonts w:cs="Open Sans"/>
          <w:szCs w:val="22"/>
          <w:bdr w:val="none" w:sz="0" w:space="0" w:color="auto" w:frame="1"/>
        </w:rPr>
        <w:t>our beliefs about wh</w:t>
      </w:r>
      <w:r>
        <w:rPr>
          <w:rFonts w:cs="Open Sans"/>
          <w:szCs w:val="22"/>
          <w:bdr w:val="none" w:sz="0" w:space="0" w:color="auto" w:frame="1"/>
        </w:rPr>
        <w:t xml:space="preserve">ich </w:t>
      </w:r>
      <w:r w:rsidRPr="000A4DAC">
        <w:rPr>
          <w:rFonts w:cs="Open Sans"/>
          <w:szCs w:val="22"/>
          <w:bdr w:val="none" w:sz="0" w:space="0" w:color="auto" w:frame="1"/>
        </w:rPr>
        <w:t xml:space="preserve">careers are better suited to </w:t>
      </w:r>
      <w:r>
        <w:rPr>
          <w:rFonts w:cs="Open Sans"/>
          <w:szCs w:val="22"/>
          <w:bdr w:val="none" w:sz="0" w:space="0" w:color="auto" w:frame="1"/>
        </w:rPr>
        <w:t xml:space="preserve">a particular </w:t>
      </w:r>
      <w:r w:rsidRPr="000A4DAC">
        <w:rPr>
          <w:rFonts w:cs="Open Sans"/>
          <w:szCs w:val="22"/>
          <w:bdr w:val="none" w:sz="0" w:space="0" w:color="auto" w:frame="1"/>
        </w:rPr>
        <w:t>gender or how we expect people to behave</w:t>
      </w:r>
      <w:r>
        <w:rPr>
          <w:rFonts w:cs="Open Sans"/>
          <w:szCs w:val="22"/>
          <w:bdr w:val="none" w:sz="0" w:space="0" w:color="auto" w:frame="1"/>
        </w:rPr>
        <w:t xml:space="preserve"> </w:t>
      </w:r>
      <w:r w:rsidRPr="000A4DAC">
        <w:rPr>
          <w:rFonts w:cs="Open Sans"/>
          <w:szCs w:val="22"/>
          <w:bdr w:val="none" w:sz="0" w:space="0" w:color="auto" w:frame="1"/>
        </w:rPr>
        <w:t xml:space="preserve">based on their gender. </w:t>
      </w:r>
    </w:p>
    <w:p w14:paraId="7A541213" w14:textId="0BABAAAC" w:rsidR="00463BC7" w:rsidRDefault="00463BC7" w:rsidP="00463BC7">
      <w:pPr>
        <w:rPr>
          <w:rFonts w:cs="Open Sans"/>
          <w:szCs w:val="22"/>
          <w:bdr w:val="none" w:sz="0" w:space="0" w:color="auto" w:frame="1"/>
        </w:rPr>
      </w:pPr>
      <w:r>
        <w:rPr>
          <w:rFonts w:cs="Open Sans"/>
          <w:szCs w:val="22"/>
          <w:bdr w:val="none" w:sz="0" w:space="0" w:color="auto" w:frame="1"/>
        </w:rPr>
        <w:t>M</w:t>
      </w:r>
      <w:r w:rsidRPr="000A4DAC">
        <w:rPr>
          <w:rFonts w:cs="Open Sans"/>
          <w:szCs w:val="22"/>
          <w:bdr w:val="none" w:sz="0" w:space="0" w:color="auto" w:frame="1"/>
        </w:rPr>
        <w:t xml:space="preserve">any </w:t>
      </w:r>
      <w:r w:rsidRPr="000A4DAC">
        <w:rPr>
          <w:rFonts w:cs="Open Sans"/>
          <w:szCs w:val="22"/>
        </w:rPr>
        <w:t xml:space="preserve">sectors which are perceived to require attributes like </w:t>
      </w:r>
      <w:r w:rsidR="00393981">
        <w:rPr>
          <w:rFonts w:cs="Open Sans"/>
          <w:szCs w:val="22"/>
        </w:rPr>
        <w:t>‘</w:t>
      </w:r>
      <w:r w:rsidRPr="000A4DAC">
        <w:rPr>
          <w:rFonts w:cs="Open Sans"/>
          <w:szCs w:val="22"/>
        </w:rPr>
        <w:t>strength</w:t>
      </w:r>
      <w:r w:rsidR="00393981">
        <w:rPr>
          <w:rFonts w:cs="Open Sans"/>
          <w:szCs w:val="22"/>
        </w:rPr>
        <w:t>’</w:t>
      </w:r>
      <w:r w:rsidRPr="000A4DAC">
        <w:rPr>
          <w:rFonts w:cs="Open Sans"/>
          <w:szCs w:val="22"/>
        </w:rPr>
        <w:t xml:space="preserve"> tend to be male-dominated (e.</w:t>
      </w:r>
      <w:r w:rsidR="004C593E">
        <w:rPr>
          <w:rFonts w:cs="Open Sans"/>
          <w:szCs w:val="22"/>
        </w:rPr>
        <w:t>g.</w:t>
      </w:r>
      <w:r w:rsidRPr="000A4DAC">
        <w:rPr>
          <w:rFonts w:cs="Open Sans"/>
          <w:szCs w:val="22"/>
        </w:rPr>
        <w:t xml:space="preserve"> construction), while</w:t>
      </w:r>
      <w:r w:rsidRPr="000A4DAC">
        <w:rPr>
          <w:rFonts w:cs="Open Sans"/>
          <w:szCs w:val="22"/>
          <w:bdr w:val="none" w:sz="0" w:space="0" w:color="auto" w:frame="1"/>
        </w:rPr>
        <w:t xml:space="preserve"> those that require attributes like ‘empathy’ tend to be female-dominated (e.</w:t>
      </w:r>
      <w:r w:rsidR="004C593E">
        <w:rPr>
          <w:rFonts w:cs="Open Sans"/>
          <w:szCs w:val="22"/>
          <w:bdr w:val="none" w:sz="0" w:space="0" w:color="auto" w:frame="1"/>
        </w:rPr>
        <w:t>g.</w:t>
      </w:r>
      <w:r w:rsidRPr="000A4DAC">
        <w:rPr>
          <w:rFonts w:cs="Open Sans"/>
          <w:szCs w:val="22"/>
          <w:bdr w:val="none" w:sz="0" w:space="0" w:color="auto" w:frame="1"/>
        </w:rPr>
        <w:t xml:space="preserve"> nursing).</w:t>
      </w:r>
    </w:p>
    <w:p w14:paraId="2B53B662" w14:textId="77777777" w:rsidR="0033721F" w:rsidRDefault="00463BC7" w:rsidP="00463BC7">
      <w:pPr>
        <w:spacing w:after="0"/>
        <w:rPr>
          <w:rStyle w:val="eop"/>
          <w:rFonts w:ascii="Open Sans" w:hAnsi="Open Sans" w:cs="Open Sans"/>
          <w:color w:val="231E21"/>
          <w:shd w:val="clear" w:color="auto" w:fill="FFFFFF"/>
        </w:rPr>
      </w:pPr>
      <w:r>
        <w:rPr>
          <w:rFonts w:cs="Open Sans"/>
          <w:szCs w:val="22"/>
          <w:bdr w:val="none" w:sz="0" w:space="0" w:color="auto" w:frame="1"/>
        </w:rPr>
        <w:t>These rigid ideas about men</w:t>
      </w:r>
      <w:r w:rsidR="00954FA8">
        <w:rPr>
          <w:rFonts w:cs="Open Sans"/>
          <w:szCs w:val="22"/>
          <w:bdr w:val="none" w:sz="0" w:space="0" w:color="auto" w:frame="1"/>
        </w:rPr>
        <w:t>’s</w:t>
      </w:r>
      <w:r>
        <w:rPr>
          <w:rFonts w:cs="Open Sans"/>
          <w:szCs w:val="22"/>
          <w:bdr w:val="none" w:sz="0" w:space="0" w:color="auto" w:frame="1"/>
        </w:rPr>
        <w:t xml:space="preserve"> and women’s roles can be problematic, denying career opportunities for many. </w:t>
      </w:r>
      <w:r w:rsidRPr="000A4DAC">
        <w:rPr>
          <w:rFonts w:cs="Open Sans"/>
          <w:szCs w:val="22"/>
          <w:bdr w:val="none" w:sz="0" w:space="0" w:color="auto" w:frame="1"/>
        </w:rPr>
        <w:t>They can cause harm for women, since traditional female roles are commonly undervalued compared with men</w:t>
      </w:r>
      <w:r w:rsidR="004C593E">
        <w:rPr>
          <w:rFonts w:cs="Open Sans"/>
          <w:szCs w:val="22"/>
          <w:bdr w:val="none" w:sz="0" w:space="0" w:color="auto" w:frame="1"/>
        </w:rPr>
        <w:t>’s</w:t>
      </w:r>
      <w:r>
        <w:rPr>
          <w:rFonts w:cs="Open Sans"/>
          <w:szCs w:val="22"/>
          <w:bdr w:val="none" w:sz="0" w:space="0" w:color="auto" w:frame="1"/>
        </w:rPr>
        <w:t>.</w:t>
      </w:r>
      <w:r w:rsidRPr="000A4DAC">
        <w:rPr>
          <w:rFonts w:cs="Open Sans"/>
          <w:szCs w:val="22"/>
          <w:bdr w:val="none" w:sz="0" w:space="0" w:color="auto" w:frame="1"/>
        </w:rPr>
        <w:t xml:space="preserve"> </w:t>
      </w:r>
      <w:r w:rsidR="0033721F">
        <w:rPr>
          <w:rStyle w:val="normaltextrun"/>
          <w:rFonts w:ascii="Open Sans" w:hAnsi="Open Sans" w:cs="Open Sans"/>
          <w:color w:val="231E21"/>
          <w:shd w:val="clear" w:color="auto" w:fill="FFFFFF"/>
          <w:lang w:val="en-GB"/>
        </w:rPr>
        <w:t>This undervaluing of traditional female roles contributes to women’s lower wages and economic insecurity.</w:t>
      </w:r>
      <w:r w:rsidR="0033721F">
        <w:rPr>
          <w:rStyle w:val="eop"/>
          <w:rFonts w:ascii="Open Sans" w:hAnsi="Open Sans" w:cs="Open Sans"/>
          <w:color w:val="231E21"/>
          <w:shd w:val="clear" w:color="auto" w:fill="FFFFFF"/>
        </w:rPr>
        <w:t> </w:t>
      </w:r>
    </w:p>
    <w:p w14:paraId="06465DDD" w14:textId="458895D5" w:rsidR="00463BC7" w:rsidRDefault="00463BC7" w:rsidP="0033721F">
      <w:pPr>
        <w:spacing w:before="240" w:after="0"/>
        <w:rPr>
          <w:rFonts w:cs="Open Sans"/>
          <w:szCs w:val="22"/>
          <w:bdr w:val="none" w:sz="0" w:space="0" w:color="auto" w:frame="1"/>
        </w:rPr>
      </w:pPr>
      <w:r>
        <w:rPr>
          <w:rFonts w:cs="Open Sans"/>
          <w:szCs w:val="22"/>
          <w:bdr w:val="none" w:sz="0" w:space="0" w:color="auto" w:frame="1"/>
        </w:rPr>
        <w:t>T</w:t>
      </w:r>
      <w:r w:rsidRPr="000A4DAC">
        <w:rPr>
          <w:rFonts w:cs="Open Sans"/>
          <w:szCs w:val="22"/>
          <w:bdr w:val="none" w:sz="0" w:space="0" w:color="auto" w:frame="1"/>
        </w:rPr>
        <w:t>he pressure to conform to rigid gender norms can also cause harm for men</w:t>
      </w:r>
      <w:r>
        <w:rPr>
          <w:rFonts w:cs="Open Sans"/>
          <w:szCs w:val="22"/>
          <w:bdr w:val="none" w:sz="0" w:space="0" w:color="auto" w:frame="1"/>
        </w:rPr>
        <w:t xml:space="preserve"> and gender</w:t>
      </w:r>
      <w:r w:rsidR="00954FA8">
        <w:rPr>
          <w:rFonts w:cs="Open Sans"/>
          <w:szCs w:val="22"/>
          <w:bdr w:val="none" w:sz="0" w:space="0" w:color="auto" w:frame="1"/>
        </w:rPr>
        <w:t>-</w:t>
      </w:r>
      <w:r>
        <w:rPr>
          <w:rFonts w:cs="Open Sans"/>
          <w:szCs w:val="22"/>
          <w:bdr w:val="none" w:sz="0" w:space="0" w:color="auto" w:frame="1"/>
        </w:rPr>
        <w:t>diverse people</w:t>
      </w:r>
      <w:r w:rsidRPr="000A4DAC">
        <w:rPr>
          <w:rFonts w:cs="Open Sans"/>
          <w:szCs w:val="22"/>
          <w:bdr w:val="none" w:sz="0" w:space="0" w:color="auto" w:frame="1"/>
        </w:rPr>
        <w:t>.</w:t>
      </w:r>
      <w:r>
        <w:rPr>
          <w:rStyle w:val="EndnoteReference"/>
          <w:rFonts w:cs="Open Sans"/>
          <w:szCs w:val="22"/>
          <w:bdr w:val="none" w:sz="0" w:space="0" w:color="auto" w:frame="1"/>
        </w:rPr>
        <w:endnoteReference w:id="2"/>
      </w:r>
      <w:r w:rsidRPr="000A4DAC">
        <w:rPr>
          <w:rFonts w:cs="Open Sans"/>
          <w:szCs w:val="22"/>
          <w:bdr w:val="none" w:sz="0" w:space="0" w:color="auto" w:frame="1"/>
        </w:rPr>
        <w:t xml:space="preserve"> </w:t>
      </w:r>
    </w:p>
    <w:p w14:paraId="3C056506" w14:textId="36015EF6" w:rsidR="00463BC7" w:rsidRDefault="00463BC7" w:rsidP="00463BC7">
      <w:pPr>
        <w:spacing w:after="0"/>
        <w:rPr>
          <w:rFonts w:cs="Open Sans"/>
          <w:szCs w:val="22"/>
          <w:bdr w:val="none" w:sz="0" w:space="0" w:color="auto" w:frame="1"/>
        </w:rPr>
      </w:pPr>
    </w:p>
    <w:p w14:paraId="243A76DE" w14:textId="2D08D4ED" w:rsidR="00463BC7" w:rsidRPr="0033721F" w:rsidRDefault="0033721F" w:rsidP="0033721F">
      <w:pPr>
        <w:pStyle w:val="Highlight3"/>
        <w:rPr>
          <w:bdr w:val="none" w:sz="0" w:space="0" w:color="auto" w:frame="1"/>
        </w:rPr>
      </w:pPr>
      <w:r>
        <w:rPr>
          <w:noProof/>
        </w:rPr>
        <w:drawing>
          <wp:anchor distT="0" distB="0" distL="114300" distR="114300" simplePos="0" relativeHeight="251686912" behindDoc="0" locked="0" layoutInCell="1" allowOverlap="1" wp14:anchorId="2B77B264" wp14:editId="3A55092A">
            <wp:simplePos x="0" y="0"/>
            <wp:positionH relativeFrom="column">
              <wp:posOffset>4504055</wp:posOffset>
            </wp:positionH>
            <wp:positionV relativeFrom="paragraph">
              <wp:posOffset>855980</wp:posOffset>
            </wp:positionV>
            <wp:extent cx="1428750" cy="17907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4"/>
                    <a:srcRect l="4717" t="9391" r="6839" b="10359"/>
                    <a:stretch/>
                  </pic:blipFill>
                  <pic:spPr bwMode="auto">
                    <a:xfrm>
                      <a:off x="0" y="0"/>
                      <a:ext cx="142875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BC7">
        <w:rPr>
          <w:bdr w:val="none" w:sz="0" w:space="0" w:color="auto" w:frame="1"/>
        </w:rPr>
        <w:t>Women and girls make up 51% of the Australian population</w:t>
      </w:r>
      <w:r w:rsidR="008E64C2">
        <w:rPr>
          <w:rStyle w:val="EndnoteReference"/>
          <w:bdr w:val="none" w:sz="0" w:space="0" w:color="auto" w:frame="1"/>
        </w:rPr>
        <w:endnoteReference w:id="3"/>
      </w:r>
      <w:r w:rsidR="00463BC7">
        <w:rPr>
          <w:bdr w:val="none" w:sz="0" w:space="0" w:color="auto" w:frame="1"/>
        </w:rPr>
        <w:t xml:space="preserve"> and roughly 47% of all Australian employees</w:t>
      </w:r>
      <w:r w:rsidR="008E64C2">
        <w:rPr>
          <w:rStyle w:val="EndnoteReference"/>
          <w:bdr w:val="none" w:sz="0" w:space="0" w:color="auto" w:frame="1"/>
        </w:rPr>
        <w:endnoteReference w:id="4"/>
      </w:r>
      <w:r w:rsidR="00463BC7">
        <w:rPr>
          <w:bdr w:val="none" w:sz="0" w:space="0" w:color="auto" w:frame="1"/>
        </w:rPr>
        <w:t>. However, they continue to face inequalities in the workplace.</w:t>
      </w:r>
    </w:p>
    <w:p w14:paraId="69F388AF" w14:textId="70C768B5" w:rsidR="0033721F" w:rsidRDefault="0033721F" w:rsidP="0033721F">
      <w:pPr>
        <w:pStyle w:val="ListBullet"/>
        <w:numPr>
          <w:ilvl w:val="0"/>
          <w:numId w:val="0"/>
        </w:numPr>
        <w:ind w:left="397" w:hanging="397"/>
      </w:pPr>
      <w:r>
        <w:t>For example:</w:t>
      </w:r>
    </w:p>
    <w:p w14:paraId="2CFDD988" w14:textId="6F13E98C" w:rsidR="00463BC7" w:rsidRDefault="00463BC7" w:rsidP="00463BC7">
      <w:pPr>
        <w:pStyle w:val="ListBullet"/>
      </w:pPr>
      <w:r>
        <w:t>There are fewer women than men in full-time work</w:t>
      </w:r>
      <w:r w:rsidR="004F5C91">
        <w:rPr>
          <w:rStyle w:val="EndnoteReference"/>
        </w:rPr>
        <w:endnoteReference w:id="5"/>
      </w:r>
      <w:r w:rsidR="00A74BFF" w:rsidRPr="00A74BFF">
        <w:rPr>
          <w:noProof/>
        </w:rPr>
        <w:t xml:space="preserve"> </w:t>
      </w:r>
    </w:p>
    <w:p w14:paraId="3521CAFF" w14:textId="5051FF4F" w:rsidR="00463BC7" w:rsidRDefault="00463BC7" w:rsidP="00463BC7">
      <w:pPr>
        <w:pStyle w:val="ListBullet2"/>
      </w:pPr>
      <w:r>
        <w:t>38% of full-time employees are women</w:t>
      </w:r>
    </w:p>
    <w:p w14:paraId="5CE39A5E" w14:textId="18DBC8D6" w:rsidR="00463BC7" w:rsidRPr="00463BC7" w:rsidRDefault="00463BC7" w:rsidP="00463BC7">
      <w:pPr>
        <w:pStyle w:val="ListBullet2"/>
      </w:pPr>
      <w:r>
        <w:t>62% of full-time employees are men</w:t>
      </w:r>
      <w:r w:rsidR="00055EA2">
        <w:rPr>
          <w:noProof/>
          <w:szCs w:val="16"/>
        </w:rPr>
        <w:t>.</w:t>
      </w:r>
      <w:r w:rsidR="00055EA2" w:rsidRPr="00055EA2">
        <w:rPr>
          <w:rStyle w:val="EndnoteReference"/>
        </w:rPr>
        <w:t xml:space="preserve"> </w:t>
      </w:r>
    </w:p>
    <w:p w14:paraId="3A10BFDB" w14:textId="7EE8A5D7" w:rsidR="00463BC7" w:rsidRDefault="00463BC7" w:rsidP="00463BC7">
      <w:pPr>
        <w:pStyle w:val="ListBullet"/>
      </w:pPr>
      <w:r>
        <w:t xml:space="preserve">There are </w:t>
      </w:r>
      <w:r w:rsidR="00FC4FAE">
        <w:t>more</w:t>
      </w:r>
      <w:r>
        <w:t xml:space="preserve"> women than men in </w:t>
      </w:r>
      <w:r w:rsidR="00FC4FAE">
        <w:t>part</w:t>
      </w:r>
      <w:r>
        <w:t>-time work</w:t>
      </w:r>
      <w:r w:rsidR="004F5C91">
        <w:rPr>
          <w:rStyle w:val="EndnoteReference"/>
        </w:rPr>
        <w:endnoteReference w:id="6"/>
      </w:r>
    </w:p>
    <w:p w14:paraId="2F9D17FD" w14:textId="25812EA2" w:rsidR="00463BC7" w:rsidRDefault="00FC4FAE" w:rsidP="00463BC7">
      <w:pPr>
        <w:pStyle w:val="ListBullet2"/>
      </w:pPr>
      <w:r>
        <w:t>6</w:t>
      </w:r>
      <w:r w:rsidR="00463BC7">
        <w:t xml:space="preserve">8% of </w:t>
      </w:r>
      <w:r>
        <w:t>part</w:t>
      </w:r>
      <w:r w:rsidR="00463BC7">
        <w:t>-time employees are women</w:t>
      </w:r>
    </w:p>
    <w:p w14:paraId="38AE202C" w14:textId="6CFF4A62" w:rsidR="00463BC7" w:rsidRDefault="00FC4FAE" w:rsidP="00463BC7">
      <w:pPr>
        <w:pStyle w:val="ListBullet2"/>
      </w:pPr>
      <w:r>
        <w:t>3</w:t>
      </w:r>
      <w:r w:rsidR="00463BC7">
        <w:t xml:space="preserve">2% of </w:t>
      </w:r>
      <w:r>
        <w:t>part</w:t>
      </w:r>
      <w:r w:rsidR="00463BC7">
        <w:t>-time employees are men</w:t>
      </w:r>
      <w:r w:rsidR="00055EA2">
        <w:t>.</w:t>
      </w:r>
    </w:p>
    <w:p w14:paraId="192DA925" w14:textId="320C8774" w:rsidR="00FC4FAE" w:rsidRDefault="00FC4FAE" w:rsidP="00FC4FAE">
      <w:pPr>
        <w:pStyle w:val="ListBullet"/>
      </w:pPr>
      <w:r>
        <w:lastRenderedPageBreak/>
        <w:t xml:space="preserve">Women’s weekly full-time earnings are </w:t>
      </w:r>
      <w:r w:rsidR="00A14573">
        <w:t xml:space="preserve">$255 </w:t>
      </w:r>
      <w:r>
        <w:t>less than men’</w:t>
      </w:r>
      <w:r w:rsidR="00FF72C8">
        <w:t>s</w:t>
      </w:r>
      <w:r w:rsidR="005D420F">
        <w:rPr>
          <w:rStyle w:val="EndnoteReference"/>
        </w:rPr>
        <w:endnoteReference w:id="7"/>
      </w:r>
    </w:p>
    <w:p w14:paraId="5D7A7617" w14:textId="11194F48" w:rsidR="00B563F5" w:rsidRDefault="00FC4FAE" w:rsidP="00FC4FAE">
      <w:pPr>
        <w:pStyle w:val="ListBullet"/>
      </w:pPr>
      <w:r>
        <w:t>Women are under-represented in senior leadership positions in the Australian workplace</w:t>
      </w:r>
      <w:r w:rsidR="006B4348">
        <w:rPr>
          <w:rStyle w:val="EndnoteReference"/>
        </w:rPr>
        <w:endnoteReference w:id="8"/>
      </w:r>
      <w:r>
        <w:t>, accounting for:</w:t>
      </w:r>
    </w:p>
    <w:p w14:paraId="456548CB" w14:textId="697D2F34" w:rsidR="00FC4FAE" w:rsidRDefault="00FC4FAE" w:rsidP="00FC4FAE">
      <w:pPr>
        <w:pStyle w:val="ListBullet2"/>
      </w:pPr>
      <w:r>
        <w:t>18% of CEO</w:t>
      </w:r>
      <w:r w:rsidR="00032C98">
        <w:t>s</w:t>
      </w:r>
    </w:p>
    <w:p w14:paraId="4C40E4D6" w14:textId="54D1D65B" w:rsidR="00FC4FAE" w:rsidRDefault="00FC4FAE" w:rsidP="00FC4FAE">
      <w:pPr>
        <w:pStyle w:val="ListBullet2"/>
      </w:pPr>
      <w:r>
        <w:t>32% of key management personnel</w:t>
      </w:r>
      <w:r w:rsidR="00055EA2">
        <w:t>.</w:t>
      </w:r>
    </w:p>
    <w:p w14:paraId="02ADBF48" w14:textId="27A2FA62" w:rsidR="00FC4FAE" w:rsidRDefault="0045540B" w:rsidP="00FC4FAE">
      <w:pPr>
        <w:pStyle w:val="ListBullet"/>
      </w:pPr>
      <w:r>
        <w:rPr>
          <w:noProof/>
        </w:rPr>
        <w:drawing>
          <wp:anchor distT="0" distB="0" distL="114300" distR="114300" simplePos="0" relativeHeight="251678720" behindDoc="0" locked="0" layoutInCell="1" allowOverlap="1" wp14:anchorId="2152F39E" wp14:editId="746FAC7E">
            <wp:simplePos x="0" y="0"/>
            <wp:positionH relativeFrom="column">
              <wp:posOffset>4448175</wp:posOffset>
            </wp:positionH>
            <wp:positionV relativeFrom="paragraph">
              <wp:posOffset>381635</wp:posOffset>
            </wp:positionV>
            <wp:extent cx="1122680" cy="935990"/>
            <wp:effectExtent l="0" t="0" r="127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a:stretch>
                      <a:fillRect/>
                    </a:stretch>
                  </pic:blipFill>
                  <pic:spPr>
                    <a:xfrm>
                      <a:off x="0" y="0"/>
                      <a:ext cx="1122680" cy="935990"/>
                    </a:xfrm>
                    <a:prstGeom prst="rect">
                      <a:avLst/>
                    </a:prstGeom>
                    <a:ln>
                      <a:noFill/>
                    </a:ln>
                  </pic:spPr>
                </pic:pic>
              </a:graphicData>
            </a:graphic>
          </wp:anchor>
        </w:drawing>
      </w:r>
      <w:r w:rsidR="00FC4FAE">
        <w:t>Women comprise a substantial proportion of the workplace in lower-paid ‘caring’ industries</w:t>
      </w:r>
      <w:r w:rsidR="008671C4">
        <w:rPr>
          <w:rStyle w:val="EndnoteReference"/>
        </w:rPr>
        <w:endnoteReference w:id="9"/>
      </w:r>
      <w:r w:rsidR="00FC4FAE">
        <w:t xml:space="preserve"> such as:</w:t>
      </w:r>
    </w:p>
    <w:p w14:paraId="67407D1A" w14:textId="03528D5A" w:rsidR="00FC4FAE" w:rsidRDefault="00055EA2" w:rsidP="00FC4FAE">
      <w:pPr>
        <w:pStyle w:val="ListBullet2"/>
      </w:pPr>
      <w:r>
        <w:t xml:space="preserve">social </w:t>
      </w:r>
      <w:r w:rsidR="00FF72C8">
        <w:t>assistance services (81%)</w:t>
      </w:r>
    </w:p>
    <w:p w14:paraId="19C2482A" w14:textId="604DE6FA" w:rsidR="00FF72C8" w:rsidRDefault="00055EA2" w:rsidP="00FC4FAE">
      <w:pPr>
        <w:pStyle w:val="ListBullet2"/>
      </w:pPr>
      <w:r>
        <w:t xml:space="preserve">residential </w:t>
      </w:r>
      <w:r w:rsidR="00FF72C8">
        <w:t>care services (80%)</w:t>
      </w:r>
      <w:r>
        <w:t>.</w:t>
      </w:r>
    </w:p>
    <w:p w14:paraId="74F3EC01" w14:textId="722F3783" w:rsidR="00FC4FAE" w:rsidRDefault="00FC4FAE" w:rsidP="00FC4FAE">
      <w:pPr>
        <w:pStyle w:val="ListBullet"/>
      </w:pPr>
      <w:r>
        <w:t xml:space="preserve">Women are under-represented in Australian parliaments, accounting for </w:t>
      </w:r>
      <w:r w:rsidR="00B037DC">
        <w:t>41</w:t>
      </w:r>
      <w:r>
        <w:t>% of Australian parliamentarians</w:t>
      </w:r>
      <w:r w:rsidR="00C501C2">
        <w:t>.</w:t>
      </w:r>
      <w:r w:rsidR="00055EA2">
        <w:rPr>
          <w:rStyle w:val="EndnoteReference"/>
        </w:rPr>
        <w:endnoteReference w:id="10"/>
      </w:r>
      <w:r w:rsidR="0045540B" w:rsidRPr="0045540B">
        <w:rPr>
          <w:noProof/>
        </w:rPr>
        <w:t xml:space="preserve"> </w:t>
      </w:r>
    </w:p>
    <w:p w14:paraId="28BFCB67" w14:textId="660BE63F" w:rsidR="00CA065B" w:rsidRDefault="00CA065B" w:rsidP="00CA065B">
      <w:pPr>
        <w:spacing w:before="240"/>
        <w:rPr>
          <w:rFonts w:cs="Open Sans"/>
          <w:bdr w:val="none" w:sz="0" w:space="0" w:color="auto" w:frame="1"/>
        </w:rPr>
      </w:pPr>
      <w:r w:rsidRPr="00846CEB">
        <w:rPr>
          <w:rFonts w:cs="Open Sans"/>
        </w:rPr>
        <w:t xml:space="preserve">While there is limited Australian research on workplace inequalities for trans and gender-diverse people, we do know that they </w:t>
      </w:r>
      <w:r>
        <w:rPr>
          <w:rFonts w:cs="Open Sans"/>
        </w:rPr>
        <w:t xml:space="preserve">also </w:t>
      </w:r>
      <w:r w:rsidRPr="00846CEB">
        <w:rPr>
          <w:rFonts w:cs="Open Sans"/>
        </w:rPr>
        <w:t>face significant inequalities and discrimination in the workplace.</w:t>
      </w:r>
      <w:r>
        <w:rPr>
          <w:rStyle w:val="EndnoteReference"/>
          <w:rFonts w:cs="Open Sans"/>
          <w:bdr w:val="none" w:sz="0" w:space="0" w:color="auto" w:frame="1"/>
        </w:rPr>
        <w:endnoteReference w:id="11"/>
      </w:r>
      <w:r w:rsidRPr="004A7273">
        <w:rPr>
          <w:rFonts w:cs="Open Sans"/>
        </w:rPr>
        <w:t xml:space="preserve"> International research highlights the flow-on effects of this on unemployment rates and low earnings.</w:t>
      </w:r>
      <w:r>
        <w:rPr>
          <w:rStyle w:val="EndnoteReference"/>
          <w:rFonts w:cs="Open Sans"/>
          <w:bdr w:val="none" w:sz="0" w:space="0" w:color="auto" w:frame="1"/>
        </w:rPr>
        <w:endnoteReference w:id="12"/>
      </w:r>
    </w:p>
    <w:p w14:paraId="7718B8A5" w14:textId="77777777" w:rsidR="008C1184" w:rsidRPr="00C63532" w:rsidRDefault="008C1184" w:rsidP="008C1184">
      <w:pPr>
        <w:pStyle w:val="Highlight1"/>
      </w:pPr>
      <w:r w:rsidRPr="00C63532">
        <w:t xml:space="preserve">Why is this important? </w:t>
      </w:r>
      <w:r w:rsidRPr="00C63532">
        <w:rPr>
          <w:bdr w:val="none" w:sz="0" w:space="0" w:color="auto" w:frame="1"/>
        </w:rPr>
        <w:t>These examples demonstrate that, as a group, women</w:t>
      </w:r>
      <w:r>
        <w:rPr>
          <w:bdr w:val="none" w:sz="0" w:space="0" w:color="auto" w:frame="1"/>
        </w:rPr>
        <w:t>, trans and gender-diverse people</w:t>
      </w:r>
      <w:r w:rsidRPr="00C63532">
        <w:rPr>
          <w:bdr w:val="none" w:sz="0" w:space="0" w:color="auto" w:frame="1"/>
        </w:rPr>
        <w:t xml:space="preserve"> have significantly less economic security, seniority, and influence than men. In the workplace, as in society, the balance of power resides with men.</w:t>
      </w:r>
    </w:p>
    <w:p w14:paraId="4B2C843B" w14:textId="77777777" w:rsidR="0092058B" w:rsidRPr="0092058B" w:rsidRDefault="0092058B" w:rsidP="00F85A87">
      <w:pPr>
        <w:pStyle w:val="SectionHeading"/>
        <w:spacing w:before="240" w:after="240"/>
        <w:rPr>
          <w:rStyle w:val="Strong"/>
          <w:sz w:val="28"/>
          <w:szCs w:val="14"/>
        </w:rPr>
      </w:pPr>
      <w:r w:rsidRPr="0092058B">
        <w:rPr>
          <w:rStyle w:val="Strong"/>
          <w:sz w:val="28"/>
          <w:szCs w:val="14"/>
        </w:rPr>
        <w:t>Gender inequality begins outside of the workplace and plays out in our society through our attitudes, our beliefs, and our behaviours. </w:t>
      </w:r>
    </w:p>
    <w:p w14:paraId="05D9A3A1" w14:textId="6A31ECA8" w:rsidR="0092058B" w:rsidRDefault="0092058B" w:rsidP="0092058B">
      <w:r>
        <w:t xml:space="preserve">In many cases these attitudes, beliefs and behaviours are not obvious; they live below the surface </w:t>
      </w:r>
      <w:r w:rsidR="00055EA2">
        <w:t xml:space="preserve">and </w:t>
      </w:r>
      <w:r>
        <w:t>contribute to a society that accepts</w:t>
      </w:r>
      <w:r w:rsidR="003C5A4F">
        <w:t xml:space="preserve"> the</w:t>
      </w:r>
      <w:r>
        <w:t xml:space="preserve"> disrespect of women</w:t>
      </w:r>
      <w:r w:rsidR="00503B86">
        <w:t>, trans and gender-diverse people</w:t>
      </w:r>
      <w:r>
        <w:t>, driving behaviours like sexual harassment.</w:t>
      </w:r>
    </w:p>
    <w:p w14:paraId="5AE7737D" w14:textId="5CAB7870" w:rsidR="00D55EC3" w:rsidRDefault="00D55EC3" w:rsidP="00D55EC3">
      <w:pPr>
        <w:rPr>
          <w:shd w:val="clear" w:color="auto" w:fill="FFFFFF"/>
        </w:rPr>
      </w:pPr>
      <w:r>
        <w:rPr>
          <w:shd w:val="clear" w:color="auto" w:fill="FFFFFF"/>
        </w:rPr>
        <w:t xml:space="preserve">While </w:t>
      </w:r>
      <w:r w:rsidR="00CB65C7">
        <w:rPr>
          <w:shd w:val="clear" w:color="auto" w:fill="FFFFFF"/>
        </w:rPr>
        <w:t xml:space="preserve">disrespectful </w:t>
      </w:r>
      <w:r>
        <w:rPr>
          <w:shd w:val="clear" w:color="auto" w:fill="FFFFFF"/>
        </w:rPr>
        <w:t>attitudes and behaviours may begin at home or in our private lives, they enter the workplace and can lead to hostile working environments in which gender inequality is normalised. Research clearly demonstrates that gender inequality is a key driver of workplace sexual harassment. Women, and people who do not conf</w:t>
      </w:r>
      <w:r w:rsidR="004E3DA0">
        <w:rPr>
          <w:shd w:val="clear" w:color="auto" w:fill="FFFFFF"/>
        </w:rPr>
        <w:t>o</w:t>
      </w:r>
      <w:r>
        <w:rPr>
          <w:shd w:val="clear" w:color="auto" w:fill="FFFFFF"/>
        </w:rPr>
        <w:t>rm to traditional gender roles, are more likely to be sexually harassed than men.</w:t>
      </w:r>
    </w:p>
    <w:p w14:paraId="0DB93838" w14:textId="77777777" w:rsidR="00186D4B" w:rsidRDefault="00186D4B">
      <w:pPr>
        <w:adjustRightInd/>
        <w:snapToGrid/>
        <w:spacing w:after="0" w:line="240" w:lineRule="atLeast"/>
        <w:rPr>
          <w:rFonts w:asciiTheme="majorHAnsi" w:eastAsiaTheme="majorEastAsia" w:hAnsiTheme="majorHAnsi"/>
          <w:b/>
          <w:bCs/>
          <w:iCs/>
          <w:kern w:val="32"/>
          <w:sz w:val="30"/>
          <w:shd w:val="clear" w:color="auto" w:fill="FFFFFF"/>
        </w:rPr>
      </w:pPr>
      <w:bookmarkStart w:id="2" w:name="_Other_forms_of"/>
      <w:bookmarkEnd w:id="2"/>
      <w:r>
        <w:rPr>
          <w:shd w:val="clear" w:color="auto" w:fill="FFFFFF"/>
        </w:rPr>
        <w:br w:type="page"/>
      </w:r>
    </w:p>
    <w:p w14:paraId="57CC3EA8" w14:textId="4F9E79F3" w:rsidR="002C1813" w:rsidRDefault="002C1813" w:rsidP="00186D4B">
      <w:pPr>
        <w:pStyle w:val="Heading1"/>
        <w:spacing w:after="170"/>
        <w:rPr>
          <w:shd w:val="clear" w:color="auto" w:fill="FFFFFF"/>
        </w:rPr>
      </w:pPr>
      <w:r>
        <w:rPr>
          <w:shd w:val="clear" w:color="auto" w:fill="FFFFFF"/>
        </w:rPr>
        <w:lastRenderedPageBreak/>
        <w:t>Other forms of discrimination and disadvantage</w:t>
      </w:r>
    </w:p>
    <w:p w14:paraId="2853B5D2" w14:textId="0F5B52A3" w:rsidR="00E97544" w:rsidRDefault="00E97544" w:rsidP="00E97544">
      <w:pPr>
        <w:rPr>
          <w:shd w:val="clear" w:color="auto" w:fill="FFFFFF"/>
        </w:rPr>
      </w:pPr>
      <w:r w:rsidRPr="00D73D96">
        <w:rPr>
          <w:rFonts w:cs="Open Sans"/>
          <w:bdr w:val="none" w:sz="0" w:space="0" w:color="auto" w:frame="1"/>
        </w:rPr>
        <w:t xml:space="preserve">While gender inequality is a key driver of workplace sexual harassment, it is not the only factor. Other forms of </w:t>
      </w:r>
      <w:r>
        <w:rPr>
          <w:rFonts w:cs="Open Sans"/>
          <w:bdr w:val="none" w:sz="0" w:space="0" w:color="auto" w:frame="1"/>
        </w:rPr>
        <w:t>inequality</w:t>
      </w:r>
      <w:r w:rsidRPr="00D73D96">
        <w:rPr>
          <w:rFonts w:cs="Open Sans"/>
          <w:bdr w:val="none" w:sz="0" w:space="0" w:color="auto" w:frame="1"/>
        </w:rPr>
        <w:t xml:space="preserve"> and disadvantage </w:t>
      </w:r>
      <w:r>
        <w:rPr>
          <w:rFonts w:cs="Open Sans"/>
          <w:bdr w:val="none" w:sz="0" w:space="0" w:color="auto" w:frame="1"/>
        </w:rPr>
        <w:t xml:space="preserve">also </w:t>
      </w:r>
      <w:r w:rsidRPr="00D73D96">
        <w:rPr>
          <w:rFonts w:cs="Open Sans"/>
          <w:bdr w:val="none" w:sz="0" w:space="0" w:color="auto" w:frame="1"/>
        </w:rPr>
        <w:t>create power imbalances in the workplace</w:t>
      </w:r>
      <w:r>
        <w:rPr>
          <w:rFonts w:cs="Open Sans"/>
          <w:bdr w:val="none" w:sz="0" w:space="0" w:color="auto" w:frame="1"/>
        </w:rPr>
        <w:t>.</w:t>
      </w:r>
    </w:p>
    <w:p w14:paraId="2E72EFFD" w14:textId="0B7E1A09" w:rsidR="00E97544" w:rsidRDefault="00E97544" w:rsidP="00E97544">
      <w:pPr>
        <w:rPr>
          <w:rFonts w:cs="Open Sans"/>
          <w:bdr w:val="none" w:sz="0" w:space="0" w:color="auto" w:frame="1"/>
        </w:rPr>
      </w:pPr>
      <w:r>
        <w:rPr>
          <w:shd w:val="clear" w:color="auto" w:fill="FFFFFF"/>
        </w:rPr>
        <w:t xml:space="preserve">Power disparities in society also stem from a range of other factors, including race, disability, age, visa status, economic vulnerability, geographic location and career stage. Often, </w:t>
      </w:r>
      <w:r w:rsidR="00503B86">
        <w:rPr>
          <w:shd w:val="clear" w:color="auto" w:fill="FFFFFF"/>
        </w:rPr>
        <w:t xml:space="preserve">in cases of workplace sexual harassment, </w:t>
      </w:r>
      <w:r>
        <w:rPr>
          <w:shd w:val="clear" w:color="auto" w:fill="FFFFFF"/>
        </w:rPr>
        <w:t xml:space="preserve">there may be multiple power imbalances at play. These can intersect with one another and increase the power imbalance between the person harassed and harasser. </w:t>
      </w:r>
      <w:r>
        <w:rPr>
          <w:rFonts w:cs="Open Sans"/>
          <w:bdr w:val="none" w:sz="0" w:space="0" w:color="auto" w:frame="1"/>
        </w:rPr>
        <w:t>This</w:t>
      </w:r>
      <w:r w:rsidRPr="00D73D96">
        <w:rPr>
          <w:rFonts w:cs="Open Sans"/>
          <w:bdr w:val="none" w:sz="0" w:space="0" w:color="auto" w:frame="1"/>
        </w:rPr>
        <w:t xml:space="preserve"> can </w:t>
      </w:r>
      <w:r>
        <w:rPr>
          <w:rFonts w:cs="Open Sans"/>
          <w:bdr w:val="none" w:sz="0" w:space="0" w:color="auto" w:frame="1"/>
        </w:rPr>
        <w:t>drive the misuse of power by harassers.</w:t>
      </w:r>
    </w:p>
    <w:p w14:paraId="22104B2D" w14:textId="530F87C7" w:rsidR="00A148A5" w:rsidRPr="00E8322B" w:rsidRDefault="00A148A5" w:rsidP="00E97544">
      <w:pPr>
        <w:rPr>
          <w:shd w:val="clear" w:color="auto" w:fill="FFFFFF"/>
        </w:rPr>
      </w:pPr>
      <w:r>
        <w:rPr>
          <w:noProof/>
          <w:color w:val="000000" w:themeColor="text1"/>
          <w:szCs w:val="24"/>
        </w:rPr>
        <w:drawing>
          <wp:anchor distT="0" distB="0" distL="114300" distR="114300" simplePos="0" relativeHeight="251680768" behindDoc="0" locked="0" layoutInCell="1" allowOverlap="1" wp14:anchorId="5C5F5AC1" wp14:editId="2BBFBEB5">
            <wp:simplePos x="0" y="0"/>
            <wp:positionH relativeFrom="margin">
              <wp:posOffset>1990725</wp:posOffset>
            </wp:positionH>
            <wp:positionV relativeFrom="paragraph">
              <wp:posOffset>783590</wp:posOffset>
            </wp:positionV>
            <wp:extent cx="1123950" cy="9359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16"/>
        </w:rPr>
        <w:drawing>
          <wp:anchor distT="0" distB="0" distL="114300" distR="114300" simplePos="0" relativeHeight="251681792" behindDoc="0" locked="0" layoutInCell="1" allowOverlap="1" wp14:anchorId="3ECBFEBC" wp14:editId="58704B4D">
            <wp:simplePos x="0" y="0"/>
            <wp:positionH relativeFrom="margin">
              <wp:posOffset>0</wp:posOffset>
            </wp:positionH>
            <wp:positionV relativeFrom="paragraph">
              <wp:posOffset>783590</wp:posOffset>
            </wp:positionV>
            <wp:extent cx="2277745" cy="93599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7745" cy="935990"/>
                    </a:xfrm>
                    <a:prstGeom prst="rect">
                      <a:avLst/>
                    </a:prstGeom>
                    <a:noFill/>
                    <a:ln>
                      <a:noFill/>
                    </a:ln>
                  </pic:spPr>
                </pic:pic>
              </a:graphicData>
            </a:graphic>
          </wp:anchor>
        </w:drawing>
      </w:r>
      <w:r>
        <w:rPr>
          <w:noProof/>
          <w:color w:val="000000" w:themeColor="text1"/>
        </w:rPr>
        <w:drawing>
          <wp:anchor distT="0" distB="0" distL="114300" distR="114300" simplePos="0" relativeHeight="251682816" behindDoc="0" locked="0" layoutInCell="1" allowOverlap="1" wp14:anchorId="7B87C122" wp14:editId="3C98F066">
            <wp:simplePos x="0" y="0"/>
            <wp:positionH relativeFrom="column">
              <wp:posOffset>2894330</wp:posOffset>
            </wp:positionH>
            <wp:positionV relativeFrom="paragraph">
              <wp:posOffset>801370</wp:posOffset>
            </wp:positionV>
            <wp:extent cx="1122045" cy="935990"/>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935990"/>
                    </a:xfrm>
                    <a:prstGeom prst="rect">
                      <a:avLst/>
                    </a:prstGeom>
                    <a:noFill/>
                    <a:ln>
                      <a:noFill/>
                    </a:ln>
                  </pic:spPr>
                </pic:pic>
              </a:graphicData>
            </a:graphic>
          </wp:anchor>
        </w:drawing>
      </w:r>
      <w:r>
        <w:rPr>
          <w:noProof/>
          <w:color w:val="000000" w:themeColor="text1"/>
        </w:rPr>
        <w:drawing>
          <wp:anchor distT="0" distB="0" distL="114300" distR="114300" simplePos="0" relativeHeight="251683840" behindDoc="0" locked="0" layoutInCell="1" allowOverlap="1" wp14:anchorId="544A51EC" wp14:editId="58F8FA2D">
            <wp:simplePos x="0" y="0"/>
            <wp:positionH relativeFrom="margin">
              <wp:posOffset>4854575</wp:posOffset>
            </wp:positionH>
            <wp:positionV relativeFrom="paragraph">
              <wp:posOffset>810895</wp:posOffset>
            </wp:positionV>
            <wp:extent cx="1122045" cy="935990"/>
            <wp:effectExtent l="0" t="0" r="0"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84864" behindDoc="0" locked="0" layoutInCell="1" allowOverlap="1" wp14:anchorId="22AEE245" wp14:editId="41F4F0CD">
            <wp:simplePos x="0" y="0"/>
            <wp:positionH relativeFrom="column">
              <wp:posOffset>3867150</wp:posOffset>
            </wp:positionH>
            <wp:positionV relativeFrom="paragraph">
              <wp:posOffset>801370</wp:posOffset>
            </wp:positionV>
            <wp:extent cx="1122680" cy="935990"/>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0"/>
                    <a:stretch>
                      <a:fillRect/>
                    </a:stretch>
                  </pic:blipFill>
                  <pic:spPr>
                    <a:xfrm>
                      <a:off x="0" y="0"/>
                      <a:ext cx="1122680" cy="935990"/>
                    </a:xfrm>
                    <a:prstGeom prst="rect">
                      <a:avLst/>
                    </a:prstGeom>
                  </pic:spPr>
                </pic:pic>
              </a:graphicData>
            </a:graphic>
          </wp:anchor>
        </w:drawing>
      </w:r>
      <w:r w:rsidRPr="00055AC8">
        <w:rPr>
          <w:rFonts w:cs="Open Sans"/>
          <w:bdr w:val="none" w:sz="0" w:space="0" w:color="auto" w:frame="1"/>
        </w:rPr>
        <w:t>Individuals who are perceived as less powerful based on factors such as race, disability, sexual orientation, or personal circumstances such as economic vulnerability, are more likely to be the target of sexual harassment.</w:t>
      </w:r>
    </w:p>
    <w:p w14:paraId="03229811" w14:textId="77777777" w:rsidR="00A148A5" w:rsidRDefault="00A148A5" w:rsidP="00C501C2">
      <w:pPr>
        <w:pStyle w:val="ListBullet"/>
        <w:numPr>
          <w:ilvl w:val="0"/>
          <w:numId w:val="0"/>
        </w:numPr>
      </w:pPr>
    </w:p>
    <w:p w14:paraId="510D182B" w14:textId="2D0663E8" w:rsidR="00C501C2" w:rsidRDefault="005A5D37" w:rsidP="00C501C2">
      <w:pPr>
        <w:pStyle w:val="ListBullet"/>
        <w:numPr>
          <w:ilvl w:val="0"/>
          <w:numId w:val="0"/>
        </w:numPr>
      </w:pPr>
      <w:r>
        <w:t>The p</w:t>
      </w:r>
      <w:r w:rsidR="0003126E">
        <w:t>roportion of people who reported experiencing workplace sexual harassment in the previous five years</w:t>
      </w:r>
      <w:r w:rsidR="00E90BA5">
        <w:rPr>
          <w:rStyle w:val="EndnoteReference"/>
        </w:rPr>
        <w:endnoteReference w:id="13"/>
      </w:r>
      <w:r w:rsidR="0003126E">
        <w:t>:</w:t>
      </w:r>
    </w:p>
    <w:p w14:paraId="473A5AE4" w14:textId="7972C9AE" w:rsidR="0003126E" w:rsidRDefault="004D2CD6" w:rsidP="0003126E">
      <w:pPr>
        <w:pStyle w:val="ListBullet"/>
      </w:pPr>
      <w:r>
        <w:t>39% of female workers</w:t>
      </w:r>
    </w:p>
    <w:p w14:paraId="1C6F23D2" w14:textId="004CEDAC" w:rsidR="0003126E" w:rsidRDefault="004D2CD6" w:rsidP="0003126E">
      <w:pPr>
        <w:pStyle w:val="ListBullet"/>
      </w:pPr>
      <w:r>
        <w:t>26% of male workers</w:t>
      </w:r>
      <w:r w:rsidR="0003126E">
        <w:t xml:space="preserve"> </w:t>
      </w:r>
    </w:p>
    <w:p w14:paraId="6F71690C" w14:textId="020A76D3" w:rsidR="0003126E" w:rsidRDefault="004D2CD6" w:rsidP="0003126E">
      <w:pPr>
        <w:pStyle w:val="ListBullet"/>
      </w:pPr>
      <w:r>
        <w:t>45% of y</w:t>
      </w:r>
      <w:r w:rsidR="00211158">
        <w:t xml:space="preserve">oung </w:t>
      </w:r>
      <w:r w:rsidR="00EB5ABA">
        <w:t>workers</w:t>
      </w:r>
      <w:r w:rsidR="00211158">
        <w:t xml:space="preserve"> aged 18-29</w:t>
      </w:r>
    </w:p>
    <w:p w14:paraId="35AC1FF7" w14:textId="738989E1" w:rsidR="00211158" w:rsidRDefault="004D2CD6" w:rsidP="0003126E">
      <w:pPr>
        <w:pStyle w:val="ListBullet"/>
      </w:pPr>
      <w:r>
        <w:t xml:space="preserve">53% of </w:t>
      </w:r>
      <w:r w:rsidR="00211158">
        <w:t xml:space="preserve">Aboriginal and Torres Strait Islander </w:t>
      </w:r>
      <w:r>
        <w:t>workers</w:t>
      </w:r>
    </w:p>
    <w:p w14:paraId="206D80F1" w14:textId="42D1C65D" w:rsidR="00EB5ABA" w:rsidRDefault="004D2CD6" w:rsidP="0003126E">
      <w:pPr>
        <w:pStyle w:val="ListBullet"/>
      </w:pPr>
      <w:r>
        <w:t>44% of w</w:t>
      </w:r>
      <w:r w:rsidR="00EB5ABA">
        <w:t>orkers with disability</w:t>
      </w:r>
    </w:p>
    <w:p w14:paraId="798D3671" w14:textId="1CC3CF07" w:rsidR="00EB5ABA" w:rsidRPr="00B91F9A" w:rsidRDefault="004D2CD6" w:rsidP="0003126E">
      <w:pPr>
        <w:pStyle w:val="ListBullet"/>
      </w:pPr>
      <w:r>
        <w:t>52% of w</w:t>
      </w:r>
      <w:r w:rsidR="00EB5ABA">
        <w:t xml:space="preserve">orkers who </w:t>
      </w:r>
      <w:r>
        <w:rPr>
          <w:szCs w:val="16"/>
        </w:rPr>
        <w:t xml:space="preserve">identify as gay, lesbian, bisexual, pansexual, queer, asexual, aromantic, undecided, not sure, questioning or other </w:t>
      </w:r>
    </w:p>
    <w:p w14:paraId="2AA45BC4" w14:textId="6979F959" w:rsidR="00B91F9A" w:rsidRPr="00B91F9A" w:rsidRDefault="00B91F9A" w:rsidP="0003126E">
      <w:pPr>
        <w:pStyle w:val="ListBullet"/>
      </w:pPr>
      <w:r>
        <w:rPr>
          <w:szCs w:val="16"/>
        </w:rPr>
        <w:t>77% of workers with an intersex variation</w:t>
      </w:r>
      <w:r w:rsidR="009C6E1D">
        <w:rPr>
          <w:szCs w:val="16"/>
        </w:rPr>
        <w:t>.</w:t>
      </w:r>
    </w:p>
    <w:p w14:paraId="316ACE5C" w14:textId="075FC94A" w:rsidR="00B91F9A" w:rsidRDefault="00C87608" w:rsidP="001E7BE5">
      <w:pPr>
        <w:pStyle w:val="ListBullet"/>
        <w:numPr>
          <w:ilvl w:val="0"/>
          <w:numId w:val="0"/>
        </w:numPr>
        <w:spacing w:before="240"/>
        <w:rPr>
          <w:rFonts w:cs="Open Sans"/>
          <w:bdr w:val="none" w:sz="0" w:space="0" w:color="auto" w:frame="1"/>
        </w:rPr>
      </w:pPr>
      <w:r>
        <w:rPr>
          <w:noProof/>
        </w:rPr>
        <w:drawing>
          <wp:anchor distT="0" distB="0" distL="114300" distR="114300" simplePos="0" relativeHeight="251676672" behindDoc="0" locked="0" layoutInCell="1" allowOverlap="1" wp14:anchorId="6EBB4591" wp14:editId="10963541">
            <wp:simplePos x="0" y="0"/>
            <wp:positionH relativeFrom="margin">
              <wp:align>left</wp:align>
            </wp:positionH>
            <wp:positionV relativeFrom="paragraph">
              <wp:posOffset>114935</wp:posOffset>
            </wp:positionV>
            <wp:extent cx="1122680" cy="714375"/>
            <wp:effectExtent l="0" t="0" r="0" b="952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1"/>
                    <a:srcRect t="12212" b="11465"/>
                    <a:stretch/>
                  </pic:blipFill>
                  <pic:spPr bwMode="auto">
                    <a:xfrm>
                      <a:off x="0" y="0"/>
                      <a:ext cx="1122680" cy="714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4218F" w:rsidRPr="00055AC8">
        <w:rPr>
          <w:rFonts w:cs="Open Sans"/>
          <w:bdr w:val="none" w:sz="0" w:space="0" w:color="auto" w:frame="1"/>
        </w:rPr>
        <w:t>Migrants, refugees and other workers on temporary visas more often work in ‘precarious’ or ‘insecure’ employment that place</w:t>
      </w:r>
      <w:r w:rsidR="00B00D90">
        <w:rPr>
          <w:rFonts w:cs="Open Sans"/>
          <w:bdr w:val="none" w:sz="0" w:space="0" w:color="auto" w:frame="1"/>
        </w:rPr>
        <w:t>s</w:t>
      </w:r>
      <w:r w:rsidR="0054218F" w:rsidRPr="00055AC8">
        <w:rPr>
          <w:rFonts w:cs="Open Sans"/>
          <w:bdr w:val="none" w:sz="0" w:space="0" w:color="auto" w:frame="1"/>
        </w:rPr>
        <w:t xml:space="preserve"> them at greater risk of harm in the workplace.</w:t>
      </w:r>
    </w:p>
    <w:p w14:paraId="19730DB1" w14:textId="77777777" w:rsidR="006F0FBD" w:rsidRPr="00186D4B" w:rsidRDefault="006F0FBD" w:rsidP="00186D4B">
      <w:pPr>
        <w:pStyle w:val="Strong1"/>
        <w:spacing w:after="0"/>
        <w:rPr>
          <w:sz w:val="16"/>
          <w:szCs w:val="16"/>
          <w:bdr w:val="none" w:sz="0" w:space="0" w:color="auto" w:frame="1"/>
        </w:rPr>
      </w:pPr>
    </w:p>
    <w:p w14:paraId="6201E341" w14:textId="018D012F" w:rsidR="00677AC3" w:rsidRPr="00980CD3" w:rsidRDefault="00677AC3" w:rsidP="00186D4B">
      <w:pPr>
        <w:pStyle w:val="Strong1"/>
        <w:rPr>
          <w:sz w:val="24"/>
          <w:szCs w:val="16"/>
        </w:rPr>
      </w:pPr>
      <w:r w:rsidRPr="00980CD3">
        <w:rPr>
          <w:sz w:val="24"/>
          <w:szCs w:val="16"/>
          <w:bdr w:val="none" w:sz="0" w:space="0" w:color="auto" w:frame="1"/>
        </w:rPr>
        <w:t>Sexual harassment is not random, it is the result of complex and intersecting power imbalances, and the misuse of power. Power imbalances help us to understand why some people harass while others don’t and why harassers target some people and not others.</w:t>
      </w:r>
    </w:p>
    <w:p w14:paraId="755EF34D" w14:textId="0408D07E" w:rsidR="001E7BE5" w:rsidRDefault="00677AC3" w:rsidP="00186D4B">
      <w:pPr>
        <w:pStyle w:val="Heading1"/>
        <w:spacing w:after="170"/>
      </w:pPr>
      <w:bookmarkStart w:id="3" w:name="_Workplace_contexts_and"/>
      <w:bookmarkEnd w:id="3"/>
      <w:r>
        <w:lastRenderedPageBreak/>
        <w:t xml:space="preserve">Workplace </w:t>
      </w:r>
      <w:r w:rsidR="002956B5">
        <w:t xml:space="preserve">contexts and </w:t>
      </w:r>
      <w:r>
        <w:t>factors</w:t>
      </w:r>
      <w:r w:rsidR="002956B5">
        <w:t xml:space="preserve"> that increase risk</w:t>
      </w:r>
    </w:p>
    <w:p w14:paraId="283B1236" w14:textId="7FB990B9" w:rsidR="004F0E5A" w:rsidRDefault="004F0E5A" w:rsidP="004F0E5A">
      <w:r>
        <w:t xml:space="preserve">Research also shows that sexual harassment is more </w:t>
      </w:r>
      <w:r w:rsidR="009C6E1D">
        <w:t xml:space="preserve">common </w:t>
      </w:r>
      <w:r>
        <w:t xml:space="preserve">in workplaces with particular characteristics. These characteristics intersect with workplace power imbalances and can amplify people’s experiences of workplace sexual harassment. </w:t>
      </w:r>
    </w:p>
    <w:p w14:paraId="3883E638" w14:textId="2B4EB068" w:rsidR="00C7028E" w:rsidRDefault="00C7028E" w:rsidP="004F0E5A">
      <w:r>
        <w:t xml:space="preserve">Workplace settings </w:t>
      </w:r>
      <w:r w:rsidR="00F620D7">
        <w:t>and industries that have a higher risk of sexual harassment include:</w:t>
      </w:r>
    </w:p>
    <w:p w14:paraId="12DC88C5" w14:textId="0CF21806" w:rsidR="00F620D7" w:rsidRDefault="009C6E1D" w:rsidP="00F620D7">
      <w:pPr>
        <w:pStyle w:val="ListBullet"/>
      </w:pPr>
      <w:r>
        <w:t>male</w:t>
      </w:r>
      <w:r w:rsidR="00F620D7">
        <w:t>-dominated industries</w:t>
      </w:r>
    </w:p>
    <w:p w14:paraId="0AA80709" w14:textId="4B158F42" w:rsidR="00F620D7" w:rsidRDefault="009C6E1D" w:rsidP="00F620D7">
      <w:pPr>
        <w:pStyle w:val="ListBullet"/>
      </w:pPr>
      <w:r>
        <w:t>w</w:t>
      </w:r>
      <w:r w:rsidR="007D72AD">
        <w:t>orkplaces with a masculine culture</w:t>
      </w:r>
    </w:p>
    <w:p w14:paraId="14BED83A" w14:textId="0AE56805" w:rsidR="007D72AD" w:rsidRDefault="009C6E1D" w:rsidP="00F620D7">
      <w:pPr>
        <w:pStyle w:val="ListBullet"/>
      </w:pPr>
      <w:r>
        <w:t>work</w:t>
      </w:r>
      <w:r w:rsidR="003C3AF6">
        <w:t>places</w:t>
      </w:r>
      <w:r>
        <w:t xml:space="preserve"> </w:t>
      </w:r>
      <w:r w:rsidR="00066806">
        <w:t xml:space="preserve">with </w:t>
      </w:r>
      <w:r w:rsidR="007D72AD">
        <w:t>a high-level of contact with third parties, including customers, clients or patients</w:t>
      </w:r>
    </w:p>
    <w:p w14:paraId="402B2E65" w14:textId="458AB1DA" w:rsidR="007D72AD" w:rsidRDefault="009C6E1D" w:rsidP="00F620D7">
      <w:pPr>
        <w:pStyle w:val="ListBullet"/>
      </w:pPr>
      <w:r>
        <w:t xml:space="preserve">workplaces </w:t>
      </w:r>
      <w:r w:rsidR="007D72AD">
        <w:t>that are isolated or remote</w:t>
      </w:r>
    </w:p>
    <w:p w14:paraId="463455A0" w14:textId="38FB77F9" w:rsidR="004333D5" w:rsidRDefault="006F0FBD" w:rsidP="004333D5">
      <w:pPr>
        <w:pStyle w:val="ListBullet"/>
        <w:spacing w:after="0" w:line="160" w:lineRule="atLeast"/>
      </w:pPr>
      <w:r w:rsidRPr="00E87ECF">
        <w:rPr>
          <w:noProof/>
          <w:color w:val="000000" w:themeColor="text1"/>
          <w:sz w:val="20"/>
          <w:szCs w:val="14"/>
        </w:rPr>
        <w:drawing>
          <wp:anchor distT="0" distB="0" distL="114300" distR="114300" simplePos="0" relativeHeight="251667456" behindDoc="0" locked="0" layoutInCell="1" allowOverlap="1" wp14:anchorId="283A2C30" wp14:editId="129F3A51">
            <wp:simplePos x="0" y="0"/>
            <wp:positionH relativeFrom="margin">
              <wp:posOffset>2388870</wp:posOffset>
            </wp:positionH>
            <wp:positionV relativeFrom="margin">
              <wp:posOffset>2903855</wp:posOffset>
            </wp:positionV>
            <wp:extent cx="1123315" cy="93599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stretch>
                      <a:fillRect/>
                    </a:stretch>
                  </pic:blipFill>
                  <pic:spPr>
                    <a:xfrm>
                      <a:off x="0" y="0"/>
                      <a:ext cx="1123315" cy="935990"/>
                    </a:xfrm>
                    <a:prstGeom prst="rect">
                      <a:avLst/>
                    </a:prstGeom>
                  </pic:spPr>
                </pic:pic>
              </a:graphicData>
            </a:graphic>
            <wp14:sizeRelH relativeFrom="margin">
              <wp14:pctWidth>0</wp14:pctWidth>
            </wp14:sizeRelH>
            <wp14:sizeRelV relativeFrom="margin">
              <wp14:pctHeight>0</wp14:pctHeight>
            </wp14:sizeRelV>
          </wp:anchor>
        </w:drawing>
      </w:r>
      <w:r w:rsidR="007201F5" w:rsidRPr="00E87ECF">
        <w:rPr>
          <w:noProof/>
          <w:color w:val="000000" w:themeColor="text1"/>
          <w:sz w:val="20"/>
          <w:szCs w:val="14"/>
        </w:rPr>
        <w:drawing>
          <wp:anchor distT="0" distB="0" distL="114300" distR="114300" simplePos="0" relativeHeight="251670528" behindDoc="0" locked="0" layoutInCell="1" allowOverlap="1" wp14:anchorId="6DEB2759" wp14:editId="23ABEFA3">
            <wp:simplePos x="0" y="0"/>
            <wp:positionH relativeFrom="column">
              <wp:posOffset>3627755</wp:posOffset>
            </wp:positionH>
            <wp:positionV relativeFrom="paragraph">
              <wp:posOffset>237490</wp:posOffset>
            </wp:positionV>
            <wp:extent cx="1009650" cy="840740"/>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3"/>
                    <a:stretch>
                      <a:fillRect/>
                    </a:stretch>
                  </pic:blipFill>
                  <pic:spPr>
                    <a:xfrm>
                      <a:off x="0" y="0"/>
                      <a:ext cx="1009650" cy="840740"/>
                    </a:xfrm>
                    <a:prstGeom prst="rect">
                      <a:avLst/>
                    </a:prstGeom>
                  </pic:spPr>
                </pic:pic>
              </a:graphicData>
            </a:graphic>
            <wp14:sizeRelH relativeFrom="margin">
              <wp14:pctWidth>0</wp14:pctWidth>
            </wp14:sizeRelH>
            <wp14:sizeRelV relativeFrom="margin">
              <wp14:pctHeight>0</wp14:pctHeight>
            </wp14:sizeRelV>
          </wp:anchor>
        </w:drawing>
      </w:r>
      <w:r w:rsidR="006760EE" w:rsidRPr="00E87ECF">
        <w:rPr>
          <w:noProof/>
          <w:color w:val="000000" w:themeColor="text1"/>
          <w:sz w:val="20"/>
          <w:szCs w:val="14"/>
        </w:rPr>
        <w:drawing>
          <wp:anchor distT="0" distB="0" distL="114300" distR="114300" simplePos="0" relativeHeight="251669504" behindDoc="0" locked="0" layoutInCell="1" allowOverlap="1" wp14:anchorId="1F350BD3" wp14:editId="0F12EB03">
            <wp:simplePos x="0" y="0"/>
            <wp:positionH relativeFrom="margin">
              <wp:posOffset>-1270</wp:posOffset>
            </wp:positionH>
            <wp:positionV relativeFrom="paragraph">
              <wp:posOffset>245110</wp:posOffset>
            </wp:positionV>
            <wp:extent cx="1122680" cy="935990"/>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24"/>
                    <a:stretch>
                      <a:fillRect/>
                    </a:stretch>
                  </pic:blipFill>
                  <pic:spPr>
                    <a:xfrm>
                      <a:off x="0" y="0"/>
                      <a:ext cx="1122680" cy="935990"/>
                    </a:xfrm>
                    <a:prstGeom prst="rect">
                      <a:avLst/>
                    </a:prstGeom>
                  </pic:spPr>
                </pic:pic>
              </a:graphicData>
            </a:graphic>
            <wp14:sizeRelH relativeFrom="margin">
              <wp14:pctWidth>0</wp14:pctWidth>
            </wp14:sizeRelH>
            <wp14:sizeRelV relativeFrom="margin">
              <wp14:pctHeight>0</wp14:pctHeight>
            </wp14:sizeRelV>
          </wp:anchor>
        </w:drawing>
      </w:r>
      <w:r w:rsidR="006760EE" w:rsidRPr="00E87ECF">
        <w:rPr>
          <w:noProof/>
          <w:color w:val="000000" w:themeColor="text1"/>
          <w:sz w:val="20"/>
          <w:szCs w:val="14"/>
        </w:rPr>
        <w:drawing>
          <wp:anchor distT="0" distB="0" distL="114300" distR="114300" simplePos="0" relativeHeight="251671552" behindDoc="0" locked="0" layoutInCell="1" allowOverlap="1" wp14:anchorId="5A9927EB" wp14:editId="227C2136">
            <wp:simplePos x="0" y="0"/>
            <wp:positionH relativeFrom="column">
              <wp:posOffset>1151255</wp:posOffset>
            </wp:positionH>
            <wp:positionV relativeFrom="paragraph">
              <wp:posOffset>233680</wp:posOffset>
            </wp:positionV>
            <wp:extent cx="1123315" cy="935990"/>
            <wp:effectExtent l="0" t="0" r="0" b="0"/>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5"/>
                    <a:stretch>
                      <a:fillRect/>
                    </a:stretch>
                  </pic:blipFill>
                  <pic:spPr>
                    <a:xfrm>
                      <a:off x="0" y="0"/>
                      <a:ext cx="1123315" cy="935990"/>
                    </a:xfrm>
                    <a:prstGeom prst="rect">
                      <a:avLst/>
                    </a:prstGeom>
                  </pic:spPr>
                </pic:pic>
              </a:graphicData>
            </a:graphic>
            <wp14:sizeRelH relativeFrom="margin">
              <wp14:pctWidth>0</wp14:pctWidth>
            </wp14:sizeRelH>
            <wp14:sizeRelV relativeFrom="margin">
              <wp14:pctHeight>0</wp14:pctHeight>
            </wp14:sizeRelV>
          </wp:anchor>
        </w:drawing>
      </w:r>
      <w:r w:rsidR="006760EE" w:rsidRPr="008308BF">
        <w:rPr>
          <w:noProof/>
          <w:color w:val="000000" w:themeColor="text1"/>
          <w:szCs w:val="16"/>
        </w:rPr>
        <w:drawing>
          <wp:anchor distT="0" distB="0" distL="114300" distR="114300" simplePos="0" relativeHeight="251668480" behindDoc="0" locked="0" layoutInCell="1" allowOverlap="1" wp14:anchorId="467D8839" wp14:editId="5CED9BBA">
            <wp:simplePos x="0" y="0"/>
            <wp:positionH relativeFrom="margin">
              <wp:posOffset>4853940</wp:posOffset>
            </wp:positionH>
            <wp:positionV relativeFrom="paragraph">
              <wp:posOffset>228600</wp:posOffset>
            </wp:positionV>
            <wp:extent cx="1122680" cy="935990"/>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6"/>
                    <a:stretch>
                      <a:fillRect/>
                    </a:stretch>
                  </pic:blipFill>
                  <pic:spPr>
                    <a:xfrm>
                      <a:off x="0" y="0"/>
                      <a:ext cx="1122680" cy="935990"/>
                    </a:xfrm>
                    <a:prstGeom prst="rect">
                      <a:avLst/>
                    </a:prstGeom>
                  </pic:spPr>
                </pic:pic>
              </a:graphicData>
            </a:graphic>
            <wp14:sizeRelH relativeFrom="margin">
              <wp14:pctWidth>0</wp14:pctWidth>
            </wp14:sizeRelH>
            <wp14:sizeRelV relativeFrom="margin">
              <wp14:pctHeight>0</wp14:pctHeight>
            </wp14:sizeRelV>
          </wp:anchor>
        </w:drawing>
      </w:r>
      <w:r w:rsidR="009C6E1D">
        <w:t xml:space="preserve">workplaces </w:t>
      </w:r>
      <w:r w:rsidR="007D72AD">
        <w:t>that are organised according to a hierarchical structure.</w:t>
      </w:r>
      <w:r w:rsidR="006760EE">
        <w:br/>
      </w:r>
    </w:p>
    <w:p w14:paraId="163FCA28" w14:textId="4E875602" w:rsidR="004F0E5A" w:rsidRDefault="00CA6F2D" w:rsidP="004F0E5A">
      <w:pPr>
        <w:pStyle w:val="ListBullet"/>
      </w:pPr>
      <w:r>
        <w:t>Some c</w:t>
      </w:r>
      <w:r w:rsidR="00C7028E">
        <w:t>ontextual factors</w:t>
      </w:r>
      <w:r w:rsidR="004F0E5A">
        <w:t xml:space="preserve"> that are known to increase risk of sexual harassment</w:t>
      </w:r>
      <w:r>
        <w:t xml:space="preserve"> include</w:t>
      </w:r>
      <w:r w:rsidR="004F0E5A">
        <w:t>:</w:t>
      </w:r>
    </w:p>
    <w:p w14:paraId="0D3C14BE" w14:textId="59DC6CB4" w:rsidR="006A78F4" w:rsidRDefault="009C6E1D" w:rsidP="004F0E5A">
      <w:pPr>
        <w:pStyle w:val="ListBullet"/>
      </w:pPr>
      <w:r>
        <w:t xml:space="preserve">poor </w:t>
      </w:r>
      <w:r w:rsidR="006A78F4">
        <w:t>workplace culture</w:t>
      </w:r>
    </w:p>
    <w:p w14:paraId="09FC0D26" w14:textId="434C9255" w:rsidR="00F604C2" w:rsidRDefault="009C6E1D" w:rsidP="004F0E5A">
      <w:pPr>
        <w:pStyle w:val="ListBullet"/>
      </w:pPr>
      <w:r>
        <w:t xml:space="preserve">limited </w:t>
      </w:r>
      <w:r w:rsidR="00F604C2">
        <w:t>understanding of sexual harassment</w:t>
      </w:r>
    </w:p>
    <w:p w14:paraId="7C5C3347" w14:textId="6B96ABF4" w:rsidR="004F0E5A" w:rsidRDefault="009C6E1D" w:rsidP="004F0E5A">
      <w:pPr>
        <w:pStyle w:val="ListBullet"/>
      </w:pPr>
      <w:r>
        <w:t xml:space="preserve">misuse </w:t>
      </w:r>
      <w:r w:rsidR="006A78F4">
        <w:t>of alcohol</w:t>
      </w:r>
    </w:p>
    <w:p w14:paraId="2BF090F4" w14:textId="0E4FB11F" w:rsidR="00F604C2" w:rsidRDefault="009C6E1D" w:rsidP="004F0E5A">
      <w:pPr>
        <w:pStyle w:val="ListBullet"/>
      </w:pPr>
      <w:r>
        <w:t xml:space="preserve">lack </w:t>
      </w:r>
      <w:r w:rsidR="00F604C2">
        <w:t>of accountability</w:t>
      </w:r>
    </w:p>
    <w:p w14:paraId="743C661C" w14:textId="31F07BB5" w:rsidR="00D0227D" w:rsidRDefault="009C6E1D" w:rsidP="004333D5">
      <w:pPr>
        <w:pStyle w:val="ListBullet"/>
        <w:spacing w:after="240"/>
      </w:pPr>
      <w:r>
        <w:t xml:space="preserve">lack </w:t>
      </w:r>
      <w:r w:rsidR="00F604C2">
        <w:t>of diversity.</w:t>
      </w:r>
    </w:p>
    <w:p w14:paraId="5310005B" w14:textId="1F2FB393" w:rsidR="006F0FBD" w:rsidRPr="006F0FBD" w:rsidRDefault="00BA32BA" w:rsidP="006F0FBD">
      <w:pPr>
        <w:pStyle w:val="Highlight2"/>
        <w:rPr>
          <w:noProof/>
          <w:color w:val="auto"/>
        </w:rPr>
      </w:pPr>
      <w:r>
        <w:t>In order to prevent workplace sexual harassment, we must r</w:t>
      </w:r>
      <w:r w:rsidR="00D41BBD">
        <w:t>educ</w:t>
      </w:r>
      <w:r w:rsidR="00066806">
        <w:t>e</w:t>
      </w:r>
      <w:r w:rsidR="00D41BBD">
        <w:t xml:space="preserve"> gender inequality and other forms of discrimination and disadvantage and </w:t>
      </w:r>
      <w:r w:rsidR="009C6E1D">
        <w:t>manag</w:t>
      </w:r>
      <w:r>
        <w:t>e or eliminate</w:t>
      </w:r>
      <w:r w:rsidR="009C6E1D">
        <w:t xml:space="preserve"> the </w:t>
      </w:r>
      <w:r w:rsidR="00024165">
        <w:t xml:space="preserve">contextual factors known to increase </w:t>
      </w:r>
      <w:r>
        <w:t xml:space="preserve">the </w:t>
      </w:r>
      <w:r w:rsidR="00024165">
        <w:t>risk</w:t>
      </w:r>
      <w:r>
        <w:t xml:space="preserve"> of it occurring</w:t>
      </w:r>
      <w:r w:rsidR="00BA2A71">
        <w:t>.</w:t>
      </w:r>
      <w:r w:rsidR="00AB31E0" w:rsidRPr="00AB31E0">
        <w:rPr>
          <w:noProof/>
          <w:color w:val="auto"/>
        </w:rPr>
        <w:t xml:space="preserve"> </w:t>
      </w:r>
    </w:p>
    <w:p w14:paraId="68CF2059" w14:textId="46494126" w:rsidR="006F0FBD" w:rsidRPr="006F0FBD" w:rsidRDefault="006F0FBD" w:rsidP="006F0FBD">
      <w:r>
        <w:rPr>
          <w:noProof/>
          <w:color w:val="auto"/>
        </w:rPr>
        <mc:AlternateContent>
          <mc:Choice Requires="wpg">
            <w:drawing>
              <wp:inline distT="0" distB="0" distL="0" distR="0" wp14:anchorId="03553922" wp14:editId="777D7729">
                <wp:extent cx="5934075" cy="1676400"/>
                <wp:effectExtent l="9525" t="9525" r="0" b="0"/>
                <wp:docPr id="7" name="Group 7" descr="For more information: The Respect@Work website provides free information about workplace sexual harassment. To find out more, visit respectatwork.gov.au.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676304"/>
                          <a:chOff x="0" y="-98"/>
                          <a:chExt cx="61631" cy="17409"/>
                        </a:xfrm>
                      </wpg:grpSpPr>
                      <wps:wsp>
                        <wps:cNvPr id="12" name="Arrow: Pentagon 56" descr="For more information:&#10;The Respect@Work website provides free information about workplace sexual harassment. To find out more, visit respectatwork.gov.au "/>
                        <wps:cNvSpPr>
                          <a:spLocks noChangeArrowheads="1"/>
                        </wps:cNvSpPr>
                        <wps:spPr bwMode="auto">
                          <a:xfrm>
                            <a:off x="0" y="0"/>
                            <a:ext cx="60546" cy="17311"/>
                          </a:xfrm>
                          <a:prstGeom prst="homePlate">
                            <a:avLst>
                              <a:gd name="adj" fmla="val 17941"/>
                            </a:avLst>
                          </a:prstGeom>
                          <a:solidFill>
                            <a:srgbClr val="EDF5FA"/>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18D8DC" w14:textId="77777777" w:rsidR="006F0FBD" w:rsidRDefault="006F0FBD" w:rsidP="006F0FBD">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p>
                            <w:p w14:paraId="6D446AA7" w14:textId="77777777" w:rsidR="006F0FBD" w:rsidRDefault="006F0FBD" w:rsidP="006F0FBD">
                              <w:pPr>
                                <w:pStyle w:val="Pull-outText"/>
                                <w:rPr>
                                  <w:szCs w:val="22"/>
                                </w:rPr>
                              </w:pPr>
                              <w:r>
                                <w:rPr>
                                  <w:szCs w:val="22"/>
                                </w:rPr>
                                <w:t xml:space="preserve">The </w:t>
                              </w:r>
                              <w:proofErr w:type="spellStart"/>
                              <w:r>
                                <w:rPr>
                                  <w:szCs w:val="22"/>
                                </w:rPr>
                                <w:t>Respect@Work</w:t>
                              </w:r>
                              <w:proofErr w:type="spellEnd"/>
                              <w:r>
                                <w:rPr>
                                  <w:szCs w:val="22"/>
                                </w:rPr>
                                <w:t xml:space="preserve"> website provides free information about workplace sexual harassment. To find out more, visit </w:t>
                              </w:r>
                              <w:hyperlink r:id="rId27" w:history="1">
                                <w:r w:rsidRPr="00825178">
                                  <w:rPr>
                                    <w:rStyle w:val="Hyperlink"/>
                                    <w:szCs w:val="22"/>
                                  </w:rPr>
                                  <w:t>respectatwork.gov.au</w:t>
                                </w:r>
                              </w:hyperlink>
                              <w:r>
                                <w:rPr>
                                  <w:color w:val="0E7C80" w:themeColor="background2"/>
                                  <w:szCs w:val="22"/>
                                </w:rPr>
                                <w:t xml:space="preserve"> </w:t>
                              </w:r>
                            </w:p>
                          </w:txbxContent>
                        </wps:txbx>
                        <wps:bodyPr rot="0" vert="horz" wrap="square" lIns="252000" tIns="432000" rIns="360000" bIns="54000" anchor="t" anchorCtr="0" upright="1">
                          <a:noAutofit/>
                        </wps:bodyPr>
                      </wps:wsp>
                      <wps:wsp>
                        <wps:cNvPr id="13" name="Isosceles Triangle 57"/>
                        <wps:cNvSpPr>
                          <a:spLocks noChangeArrowheads="1"/>
                        </wps:cNvSpPr>
                        <wps:spPr bwMode="auto">
                          <a:xfrm rot="10800000">
                            <a:off x="0" y="0"/>
                            <a:ext cx="6252" cy="3168"/>
                          </a:xfrm>
                          <a:prstGeom prst="triangle">
                            <a:avLst>
                              <a:gd name="adj" fmla="val 50000"/>
                            </a:avLst>
                          </a:prstGeom>
                          <a:solidFill>
                            <a:schemeClr val="accent4">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58"/>
                        <wps:cNvSpPr>
                          <a:spLocks noChangeArrowheads="1"/>
                        </wps:cNvSpPr>
                        <wps:spPr bwMode="auto">
                          <a:xfrm>
                            <a:off x="2712" y="7129"/>
                            <a:ext cx="18260" cy="47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BC76E2" w14:textId="77777777" w:rsidR="006F0FBD" w:rsidRDefault="006F0FBD" w:rsidP="006F0FBD">
                              <w:pPr>
                                <w:pStyle w:val="NoParagraphStyle"/>
                              </w:pPr>
                              <w:r>
                                <w:t>f5f2de</w:t>
                              </w:r>
                            </w:p>
                            <w:p w14:paraId="7D29C3CB" w14:textId="77777777" w:rsidR="006F0FBD" w:rsidRDefault="006F0FBD" w:rsidP="006F0FBD">
                              <w:pPr>
                                <w:jc w:val="center"/>
                              </w:pPr>
                            </w:p>
                          </w:txbxContent>
                        </wps:txbx>
                        <wps:bodyPr rot="0" vert="horz" wrap="square" lIns="91440" tIns="45720" rIns="91440" bIns="45720" anchor="ctr" anchorCtr="0" upright="1">
                          <a:noAutofit/>
                        </wps:bodyPr>
                      </wps:wsp>
                      <wps:wsp>
                        <wps:cNvPr id="15" name="Arrow: Chevron 59"/>
                        <wps:cNvSpPr>
                          <a:spLocks noChangeArrowheads="1"/>
                        </wps:cNvSpPr>
                        <wps:spPr bwMode="auto">
                          <a:xfrm>
                            <a:off x="56634" y="-98"/>
                            <a:ext cx="4997" cy="17409"/>
                          </a:xfrm>
                          <a:prstGeom prst="chevron">
                            <a:avLst>
                              <a:gd name="adj" fmla="val 79301"/>
                            </a:avLst>
                          </a:prstGeom>
                          <a:solidFill>
                            <a:schemeClr val="accent3">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 name="Isosceles Triangle 60"/>
                        <wps:cNvSpPr>
                          <a:spLocks noChangeArrowheads="1"/>
                        </wps:cNvSpPr>
                        <wps:spPr bwMode="auto">
                          <a:xfrm rot="10800000">
                            <a:off x="774" y="0"/>
                            <a:ext cx="5914" cy="2939"/>
                          </a:xfrm>
                          <a:prstGeom prst="triangle">
                            <a:avLst>
                              <a:gd name="adj" fmla="val 50000"/>
                            </a:avLst>
                          </a:prstGeom>
                          <a:solidFill>
                            <a:schemeClr val="accent3">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3553922" id="Group 7" o:spid="_x0000_s1032" alt="For more information: The Respect@Work website provides free information about workplace sexual harassment. To find out more, visit respectatwork.gov.au. &#10;" style="width:467.25pt;height:132pt;mso-position-horizontal-relative:char;mso-position-vertical-relative:line" coordorigin=",-98" coordsize="61631,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6" o:spid="_x0000_s1033" type="#_x0000_t15" alt="For more information:&#10;The Respect@Work website provides free information about workplace sexual harassment. To find out more, visit respectatwork.gov.au " style="position:absolute;width:60546;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" adj="20492" fillcolor="#edf5fa" stroked="f" strokeweight="2pt">
                  <v:textbox inset="7mm,12mm,10mm,1.5mm">
                    <w:txbxContent>
                      <w:p w14:paraId="6D18D8DC" w14:textId="77777777" w:rsidR="006F0FBD" w:rsidRDefault="006F0FBD" w:rsidP="006F0FBD">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p>
                      <w:p w14:paraId="6D446AA7" w14:textId="77777777" w:rsidR="006F0FBD" w:rsidRDefault="006F0FBD" w:rsidP="006F0FBD">
                        <w:pPr>
                          <w:pStyle w:val="Pull-outText"/>
                          <w:rPr>
                            <w:szCs w:val="22"/>
                          </w:rPr>
                        </w:pPr>
                        <w:r>
                          <w:rPr>
                            <w:szCs w:val="22"/>
                          </w:rPr>
                          <w:t xml:space="preserve">The </w:t>
                        </w:r>
                        <w:proofErr w:type="spellStart"/>
                        <w:r>
                          <w:rPr>
                            <w:szCs w:val="22"/>
                          </w:rPr>
                          <w:t>Respect@Work</w:t>
                        </w:r>
                        <w:proofErr w:type="spellEnd"/>
                        <w:r>
                          <w:rPr>
                            <w:szCs w:val="22"/>
                          </w:rPr>
                          <w:t xml:space="preserve"> website provides free information about workplace sexual harassment. To find out more, visit </w:t>
                        </w:r>
                        <w:hyperlink r:id="rId28" w:history="1">
                          <w:r w:rsidRPr="00825178">
                            <w:rPr>
                              <w:rStyle w:val="Hyperlink"/>
                              <w:szCs w:val="22"/>
                            </w:rPr>
                            <w:t>respectatwork.gov.au</w:t>
                          </w:r>
                        </w:hyperlink>
                        <w:r>
                          <w:rPr>
                            <w:color w:val="0E7C80" w:themeColor="background2"/>
                            <w:szCs w:val="22"/>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34"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" fillcolor="#e07a5e [3207]" stroked="f" strokeweight=".25pt"/>
                <v:rect id="Rectangle 58" o:spid="_x0000_s1035" style="position:absolute;left:2712;top:7129;width:18260;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" fillcolor="#e07a5e [3207]" stroked="f" strokeweight="2pt">
                  <v:textbox>
                    <w:txbxContent>
                      <w:p w14:paraId="74BC76E2" w14:textId="77777777" w:rsidR="006F0FBD" w:rsidRDefault="006F0FBD" w:rsidP="006F0FBD">
                        <w:pPr>
                          <w:pStyle w:val="NoParagraphStyle"/>
                        </w:pPr>
                        <w:r>
                          <w:t>f5f2de</w:t>
                        </w:r>
                      </w:p>
                      <w:p w14:paraId="7D29C3CB" w14:textId="77777777" w:rsidR="006F0FBD" w:rsidRDefault="006F0FBD" w:rsidP="006F0FBD">
                        <w:pPr>
                          <w:jc w:val="cente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36" type="#_x0000_t55" style="position:absolute;left:56634;top:-98;width:4997;height:1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" adj="4471" fillcolor="#ffd178 [3206]" stroked="f" strokeweight="2pt"/>
                <v:shape id="Isosceles Triangle 60" o:spid="_x0000_s1037"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" fillcolor="#ffd178 [3206]" stroked="f" strokeweight=".25pt"/>
                <w10:anchorlock/>
              </v:group>
            </w:pict>
          </mc:Fallback>
        </mc:AlternateContent>
      </w:r>
    </w:p>
    <w:p w14:paraId="6E58F28B" w14:textId="1E1D6CC2" w:rsidR="00D41BBD" w:rsidRDefault="00A056D4" w:rsidP="00C64023">
      <w:pPr>
        <w:pStyle w:val="Heading3"/>
      </w:pPr>
      <w:r>
        <w:lastRenderedPageBreak/>
        <w:t>References</w:t>
      </w:r>
    </w:p>
    <w:sectPr w:rsidR="00D41BBD" w:rsidSect="00997112">
      <w:headerReference w:type="default" r:id="rId29"/>
      <w:footerReference w:type="default" r:id="rId30"/>
      <w:headerReference w:type="first" r:id="rId31"/>
      <w:footerReference w:type="first" r:id="rId32"/>
      <w:endnotePr>
        <w:numFmt w:val="decimal"/>
      </w:endnotePr>
      <w:pgSz w:w="11906" w:h="16838" w:code="9"/>
      <w:pgMar w:top="2268" w:right="1247" w:bottom="1423" w:left="1247" w:header="868"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C4F69" w14:textId="77777777" w:rsidR="0096321B" w:rsidRDefault="0096321B" w:rsidP="008920BB">
      <w:r>
        <w:separator/>
      </w:r>
    </w:p>
  </w:endnote>
  <w:endnote w:type="continuationSeparator" w:id="0">
    <w:p w14:paraId="527C1EE7" w14:textId="77777777" w:rsidR="0096321B" w:rsidRDefault="0096321B" w:rsidP="008920BB">
      <w:r>
        <w:continuationSeparator/>
      </w:r>
    </w:p>
  </w:endnote>
  <w:endnote w:id="1">
    <w:p w14:paraId="5590AC17" w14:textId="77777777" w:rsidR="00954FA8" w:rsidRPr="005D420F" w:rsidRDefault="00954FA8" w:rsidP="00C64023">
      <w:pPr>
        <w:pStyle w:val="EndnoteText"/>
        <w:spacing w:before="80" w:after="80"/>
        <w:rPr>
          <w:sz w:val="20"/>
        </w:rPr>
      </w:pPr>
      <w:r w:rsidRPr="005D420F">
        <w:rPr>
          <w:rStyle w:val="EndnoteReference"/>
          <w:rFonts w:cs="Wingdings"/>
          <w:sz w:val="20"/>
        </w:rPr>
        <w:endnoteRef/>
      </w:r>
      <w:r w:rsidRPr="005D420F">
        <w:rPr>
          <w:sz w:val="20"/>
        </w:rPr>
        <w:t xml:space="preserve"> </w:t>
      </w:r>
      <w:r w:rsidRPr="005D420F">
        <w:rPr>
          <w:sz w:val="20"/>
        </w:rPr>
        <w:fldChar w:fldCharType="begin"/>
      </w:r>
      <w:r w:rsidRPr="005D420F">
        <w:rPr>
          <w:sz w:val="20"/>
        </w:rPr>
        <w:instrText xml:space="preserve"> ADDIN ZOTERO_ITEM CSL_CITATION {"citationID":"a186nupbdhk","properties":{"formattedCitation":"Paula A Johnson, Sheila E Widnall, and Frazier F Benya (Eds), {\\i{}Sexual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26\\uc0\\u8211{}7; Fitzgerald and Cortina, above n 16, 216; see also Waldo, Berdahl and Fitzgerald, above n 12.","plainCitation":"Paula A Johnson, Sheila E Widnall, and Frazier F Benya (Eds), Sexual Harassment of Women: Climate, Culture, and Consequences in Academic Sciences, Engineering, and Medicine (Committee on the Impacts of Sexual Harassment in Academia and Committee on Women in Science, Engineering, and Medicine, Policy and Global Affairs, The National Academies of Sciences, Engineering, and Medicine, 2018) 26–7; Fitzgerald and Cortina, above n 16, 216; see also Waldo, Berdahl and Fitzgerald, above n 12.","dontUpdate":true,"noteIndex":656},"citationItems":[{"id":3812,"uris":["http://zotero.org/groups/1703699/items/RG5XCP5W"],"uri":["http://zotero.org/groups/1703699/items/RG5XCP5W"],"itemData":{"id":3812,"type":"bill","title":"Paula A Johnson, Sheila E Widnall, and Frazier F Benya (eds), &lt;i&gt;Sexual Harassment of Women: Climate, Culture, and Consequences in Academic Sciences, Engineering, and Medicine&lt;/i&gt; (Committee on the Impacts of Sexual Harassment in Academia and Committee on Women in Science, Engineering, and Medicine, Policy and Global Affairs, The National Academies of Sciences, Engineering, and Medicine, 2018)"},"locator":"26-7","label":"page"},{"id":3540,"uris":["http://zotero.org/groups/1703699/items/7WGU54SI"],"uri":["http://zotero.org/groups/1703699/items/7WGU54SI"],"itemData":{"id":3540,"type":"chapter","container-title":"APA Handbook of the Psychology of Women, Volume 2: Perspectives on Women's Private and Public Lives","page":"215","publisher":"APA Handbooks in Psychology Series","title":"Sexual Harassment in Work Organizations: A View From the 21st Century","author":[{"family":"Fitzgerald","given":"Louise F"},{"family":"Cortina","given":"Lilia M"}],"editor":[{"family":"Travis","given":"Cheryl B"},{"family":"White","given":"Jacquelyn W"}],"issued":{"date-parts":[["2018"]]}},"locator":"216"},{"id":3546,"uris":["http://zotero.org/groups/1703699/items/3A8D4SYD"],"uri":["http://zotero.org/groups/1703699/items/3A8D4SYD"],"itemData":{"id":3546,"type":"article-journal","container-title":"Law and Human Behaviour","issue":"1","page":"59-79","title":"Are Men Sexually Harassed? If So, by Whom?","volume":"22","author":[{"family":"Waldo","given":"Craig"},{"family":"Berdahl","given":"Jennifer"},{"family":"Fitzgerald","given":"Louise"}],"issued":{"date-parts":[["1998"]]}},"label":"page","prefix":"see also"}],"schema":"https://github.com/citation-style-language/schema/raw/master/csl-citation.json"} </w:instrText>
      </w:r>
      <w:r w:rsidRPr="005D420F">
        <w:rPr>
          <w:sz w:val="20"/>
        </w:rPr>
        <w:fldChar w:fldCharType="separate"/>
      </w:r>
      <w:r w:rsidRPr="005D420F">
        <w:rPr>
          <w:sz w:val="20"/>
        </w:rPr>
        <w:t xml:space="preserve">Paula A Johnson, Sheila E </w:t>
      </w:r>
      <w:proofErr w:type="spellStart"/>
      <w:r w:rsidRPr="005D420F">
        <w:rPr>
          <w:sz w:val="20"/>
        </w:rPr>
        <w:t>Widnall</w:t>
      </w:r>
      <w:proofErr w:type="spellEnd"/>
      <w:r w:rsidRPr="005D420F">
        <w:rPr>
          <w:sz w:val="20"/>
        </w:rPr>
        <w:t xml:space="preserve">, and Frazier F </w:t>
      </w:r>
      <w:proofErr w:type="spellStart"/>
      <w:r w:rsidRPr="005D420F">
        <w:rPr>
          <w:sz w:val="20"/>
        </w:rPr>
        <w:t>Benya</w:t>
      </w:r>
      <w:proofErr w:type="spellEnd"/>
      <w:r w:rsidRPr="005D420F">
        <w:rPr>
          <w:sz w:val="20"/>
        </w:rPr>
        <w:t xml:space="preserve"> (eds), </w:t>
      </w:r>
      <w:r w:rsidRPr="005D420F">
        <w:rPr>
          <w:i/>
          <w:sz w:val="20"/>
        </w:rPr>
        <w:t>Sexual Harassment of Women: Climate, Culture, and Consequences in Academic Sciences, Engineering, and Medicine</w:t>
      </w:r>
      <w:r w:rsidRPr="005D420F">
        <w:rPr>
          <w:sz w:val="20"/>
        </w:rPr>
        <w:t xml:space="preserve"> (Committee on the Impacts of Sexual Harassment in Academia and Committee on Women in Science, Engineering, and Medicine, Policy and Global Affairs, The National Academies of Sciences, Engineering, and Medicine, 2018) 26–7; Louise F Fitzgerald and Lilia M Cortina, ‘Sexual Harassment in Work Organizations: A View From the 21st Century’ in Cheryl B Travis and Jacquelyn W White (eds), </w:t>
      </w:r>
      <w:r w:rsidRPr="005D420F">
        <w:rPr>
          <w:i/>
          <w:sz w:val="20"/>
        </w:rPr>
        <w:t>APA Handbook of the Psychology of Women, Volume 2: Perspectives on Women’s Private and Public Lives</w:t>
      </w:r>
      <w:r w:rsidRPr="005D420F">
        <w:rPr>
          <w:sz w:val="20"/>
        </w:rPr>
        <w:t xml:space="preserve"> (APA Handbooks in Psychology Series, 2018) 215, 216. See also Craig Waldo, Jennifer </w:t>
      </w:r>
      <w:proofErr w:type="spellStart"/>
      <w:r w:rsidRPr="005D420F">
        <w:rPr>
          <w:sz w:val="20"/>
        </w:rPr>
        <w:t>Berdahl</w:t>
      </w:r>
      <w:proofErr w:type="spellEnd"/>
      <w:r w:rsidRPr="005D420F">
        <w:rPr>
          <w:sz w:val="20"/>
        </w:rPr>
        <w:t xml:space="preserve"> and Louise Fitzgerald, ‘Are Men Sexually Harassed? If So, by Whom?’ (1998) 22(1) </w:t>
      </w:r>
      <w:r w:rsidRPr="005D420F">
        <w:rPr>
          <w:i/>
          <w:sz w:val="20"/>
        </w:rPr>
        <w:t>Law and Human Behaviour</w:t>
      </w:r>
      <w:r w:rsidRPr="005D420F">
        <w:rPr>
          <w:sz w:val="20"/>
        </w:rPr>
        <w:t xml:space="preserve"> 59.</w:t>
      </w:r>
      <w:r w:rsidRPr="005D420F">
        <w:rPr>
          <w:sz w:val="20"/>
        </w:rPr>
        <w:fldChar w:fldCharType="end"/>
      </w:r>
    </w:p>
  </w:endnote>
  <w:endnote w:id="2">
    <w:p w14:paraId="548B9D9B" w14:textId="77777777" w:rsidR="00463BC7" w:rsidRPr="005D420F" w:rsidRDefault="00463BC7" w:rsidP="00C64023">
      <w:pPr>
        <w:pStyle w:val="EndnoteText"/>
        <w:spacing w:before="80" w:after="80"/>
        <w:rPr>
          <w:sz w:val="20"/>
          <w:lang w:val="en-US"/>
        </w:rPr>
      </w:pPr>
      <w:r w:rsidRPr="005D420F">
        <w:rPr>
          <w:rStyle w:val="EndnoteReference"/>
          <w:sz w:val="20"/>
        </w:rPr>
        <w:endnoteRef/>
      </w:r>
      <w:r w:rsidRPr="005D420F">
        <w:rPr>
          <w:sz w:val="20"/>
        </w:rPr>
        <w:t xml:space="preserve"> </w:t>
      </w:r>
      <w:r w:rsidRPr="005D420F">
        <w:rPr>
          <w:sz w:val="20"/>
          <w:lang w:val="en-US"/>
        </w:rPr>
        <w:t>Our Watch, ‘</w:t>
      </w:r>
      <w:hyperlink r:id="rId1" w:history="1">
        <w:r w:rsidRPr="005D420F">
          <w:rPr>
            <w:rStyle w:val="Hyperlink"/>
            <w:sz w:val="20"/>
          </w:rPr>
          <w:t>Build new social norms not constrained by rigid gender stereotypes</w:t>
        </w:r>
      </w:hyperlink>
      <w:r w:rsidRPr="005D420F">
        <w:rPr>
          <w:rStyle w:val="Hyperlink"/>
          <w:sz w:val="20"/>
        </w:rPr>
        <w:t>’</w:t>
      </w:r>
      <w:r w:rsidRPr="005D420F">
        <w:rPr>
          <w:sz w:val="20"/>
          <w:lang w:val="en-US"/>
        </w:rPr>
        <w:t>, viewed 16.02.2022.</w:t>
      </w:r>
    </w:p>
  </w:endnote>
  <w:endnote w:id="3">
    <w:p w14:paraId="427D7C98" w14:textId="0F5D7AD2" w:rsidR="008E64C2" w:rsidRPr="005D420F" w:rsidRDefault="008E64C2" w:rsidP="00C64023">
      <w:pPr>
        <w:pStyle w:val="EndnoteText"/>
        <w:spacing w:before="80" w:after="80"/>
        <w:rPr>
          <w:sz w:val="20"/>
          <w:lang w:val="en-US"/>
        </w:rPr>
      </w:pPr>
      <w:r w:rsidRPr="005D420F">
        <w:rPr>
          <w:rStyle w:val="EndnoteReference"/>
          <w:sz w:val="20"/>
        </w:rPr>
        <w:endnoteRef/>
      </w:r>
      <w:r w:rsidRPr="005D420F">
        <w:rPr>
          <w:sz w:val="20"/>
        </w:rPr>
        <w:t xml:space="preserve"> Australian Bureau of Statistics, 2071.0 - Census of Population and Housing: Reflecting Australia – Stories from the Census, 2016, Snapshot of Australia (June, 2017).</w:t>
      </w:r>
    </w:p>
  </w:endnote>
  <w:endnote w:id="4">
    <w:p w14:paraId="58B6183E" w14:textId="025B2846" w:rsidR="008E64C2" w:rsidRPr="005D420F" w:rsidRDefault="008E64C2" w:rsidP="00C64023">
      <w:pPr>
        <w:pStyle w:val="EndnoteText"/>
        <w:spacing w:before="80" w:after="80"/>
        <w:rPr>
          <w:sz w:val="20"/>
        </w:rPr>
      </w:pPr>
      <w:r w:rsidRPr="005D420F">
        <w:rPr>
          <w:rStyle w:val="EndnoteReference"/>
          <w:sz w:val="20"/>
        </w:rPr>
        <w:endnoteRef/>
      </w:r>
      <w:r w:rsidRPr="005D420F">
        <w:rPr>
          <w:sz w:val="20"/>
        </w:rPr>
        <w:t xml:space="preserve"> Australian Bureau of Statistics, 6202.0 - Labour Force, Australia, Table 01: Labour force status by sex (December 2017).</w:t>
      </w:r>
    </w:p>
  </w:endnote>
  <w:endnote w:id="5">
    <w:p w14:paraId="1ECECF05" w14:textId="77777777" w:rsidR="004F5C91" w:rsidRPr="005D420F" w:rsidRDefault="004F5C91" w:rsidP="00C64023">
      <w:pPr>
        <w:pStyle w:val="EndnoteText"/>
        <w:spacing w:before="80" w:after="80"/>
        <w:rPr>
          <w:sz w:val="20"/>
        </w:rPr>
      </w:pPr>
      <w:r w:rsidRPr="005D420F">
        <w:rPr>
          <w:rStyle w:val="EndnoteReference"/>
          <w:sz w:val="20"/>
        </w:rPr>
        <w:endnoteRef/>
      </w:r>
      <w:r w:rsidRPr="005D420F">
        <w:rPr>
          <w:sz w:val="20"/>
        </w:rPr>
        <w:t xml:space="preserve"> Australian Bureau of Statistics (2021), </w:t>
      </w:r>
      <w:hyperlink r:id="rId2" w:anchor="data-downloads" w:history="1">
        <w:r w:rsidRPr="005D420F">
          <w:rPr>
            <w:rStyle w:val="Hyperlink"/>
            <w:sz w:val="20"/>
          </w:rPr>
          <w:t>Labour Force, Australia</w:t>
        </w:r>
      </w:hyperlink>
      <w:r w:rsidRPr="005D420F">
        <w:rPr>
          <w:sz w:val="20"/>
        </w:rPr>
        <w:t>, July 2021, cat. no. 6291.0.55.003, viewed 19.08.2021.</w:t>
      </w:r>
    </w:p>
  </w:endnote>
  <w:endnote w:id="6">
    <w:p w14:paraId="3E2F1DB2" w14:textId="77777777" w:rsidR="004F5C91" w:rsidRPr="005D420F" w:rsidRDefault="004F5C91" w:rsidP="00C64023">
      <w:pPr>
        <w:pStyle w:val="EndnoteText"/>
        <w:spacing w:before="80" w:after="80"/>
        <w:rPr>
          <w:sz w:val="20"/>
        </w:rPr>
      </w:pPr>
      <w:r w:rsidRPr="005D420F">
        <w:rPr>
          <w:rStyle w:val="EndnoteReference"/>
          <w:sz w:val="20"/>
        </w:rPr>
        <w:endnoteRef/>
      </w:r>
      <w:r w:rsidRPr="005D420F">
        <w:rPr>
          <w:sz w:val="20"/>
        </w:rPr>
        <w:t xml:space="preserve"> Australian Bureau of Statistics (2021), </w:t>
      </w:r>
      <w:hyperlink r:id="rId3" w:anchor="data-downloads" w:history="1">
        <w:r w:rsidRPr="005D420F">
          <w:rPr>
            <w:rStyle w:val="Hyperlink"/>
            <w:sz w:val="20"/>
          </w:rPr>
          <w:t>Labour Force, Australia</w:t>
        </w:r>
      </w:hyperlink>
      <w:r w:rsidRPr="005D420F">
        <w:rPr>
          <w:sz w:val="20"/>
        </w:rPr>
        <w:t>, July 2021, cat. no. 6291.0.55.003, viewed 19.08.2021.</w:t>
      </w:r>
    </w:p>
  </w:endnote>
  <w:endnote w:id="7">
    <w:p w14:paraId="25B5323A" w14:textId="7987EB63" w:rsidR="005D420F" w:rsidRPr="005D420F" w:rsidRDefault="005D420F" w:rsidP="00C64023">
      <w:pPr>
        <w:pStyle w:val="EndnoteText"/>
        <w:spacing w:before="80" w:after="80"/>
        <w:rPr>
          <w:sz w:val="20"/>
          <w:lang w:val="en-US"/>
        </w:rPr>
      </w:pPr>
      <w:r w:rsidRPr="005D420F">
        <w:rPr>
          <w:rStyle w:val="EndnoteReference"/>
          <w:sz w:val="20"/>
        </w:rPr>
        <w:endnoteRef/>
      </w:r>
      <w:r w:rsidRPr="005D420F">
        <w:rPr>
          <w:sz w:val="20"/>
        </w:rPr>
        <w:t xml:space="preserve"> Workplace Gender Equality Agency, </w:t>
      </w:r>
      <w:hyperlink r:id="rId4" w:history="1">
        <w:r w:rsidRPr="005D420F">
          <w:rPr>
            <w:rStyle w:val="Hyperlink"/>
            <w:sz w:val="20"/>
          </w:rPr>
          <w:t>Australia’s gender pay gap statistics</w:t>
        </w:r>
      </w:hyperlink>
      <w:r w:rsidRPr="005D420F">
        <w:rPr>
          <w:sz w:val="20"/>
        </w:rPr>
        <w:t>, viewed 31.03.2022.</w:t>
      </w:r>
    </w:p>
  </w:endnote>
  <w:endnote w:id="8">
    <w:p w14:paraId="1303380E" w14:textId="77777777" w:rsidR="006B4348" w:rsidRPr="005D420F" w:rsidRDefault="006B4348" w:rsidP="00C64023">
      <w:pPr>
        <w:pStyle w:val="EndnoteText"/>
        <w:spacing w:before="80" w:after="80"/>
        <w:rPr>
          <w:sz w:val="20"/>
        </w:rPr>
      </w:pPr>
      <w:r w:rsidRPr="005D420F">
        <w:rPr>
          <w:rStyle w:val="EndnoteReference"/>
          <w:sz w:val="20"/>
        </w:rPr>
        <w:endnoteRef/>
      </w:r>
      <w:r w:rsidRPr="005D420F">
        <w:rPr>
          <w:sz w:val="20"/>
        </w:rPr>
        <w:t xml:space="preserve"> </w:t>
      </w:r>
      <w:r w:rsidRPr="005D420F">
        <w:rPr>
          <w:rFonts w:cs="Wingdings"/>
          <w:sz w:val="20"/>
        </w:rPr>
        <w:t>Workplace Gender Equality Agency, ‘</w:t>
      </w:r>
      <w:hyperlink r:id="rId5" w:anchor=":~:text=Women%20are%20underrepresented%20in%20key,28.1%25%20of%20directors" w:history="1">
        <w:r w:rsidRPr="005D420F">
          <w:rPr>
            <w:rStyle w:val="Hyperlink"/>
            <w:rFonts w:cs="Wingdings"/>
            <w:sz w:val="20"/>
          </w:rPr>
          <w:t>Women in leadership</w:t>
        </w:r>
      </w:hyperlink>
      <w:r w:rsidRPr="005D420F">
        <w:rPr>
          <w:rFonts w:cs="Wingdings"/>
          <w:sz w:val="20"/>
        </w:rPr>
        <w:t>’, viewed 31.03.2022</w:t>
      </w:r>
    </w:p>
  </w:endnote>
  <w:endnote w:id="9">
    <w:p w14:paraId="326C5B38" w14:textId="77777777" w:rsidR="008671C4" w:rsidRPr="005D420F" w:rsidRDefault="008671C4" w:rsidP="00C64023">
      <w:pPr>
        <w:pStyle w:val="EndnoteText"/>
        <w:spacing w:before="80" w:after="80"/>
        <w:rPr>
          <w:sz w:val="20"/>
        </w:rPr>
      </w:pPr>
      <w:r w:rsidRPr="005D420F">
        <w:rPr>
          <w:rStyle w:val="EndnoteReference"/>
          <w:sz w:val="20"/>
        </w:rPr>
        <w:endnoteRef/>
      </w:r>
      <w:r w:rsidRPr="005D420F">
        <w:rPr>
          <w:sz w:val="20"/>
        </w:rPr>
        <w:t xml:space="preserve"> Australian Bureau of Statistics (2018), Labour Force, Australia, Detailed, quarterly, May 2018, cat. no. 6202.0, viewed 19.08.2021.</w:t>
      </w:r>
    </w:p>
  </w:endnote>
  <w:endnote w:id="10">
    <w:p w14:paraId="1FC5DEF7" w14:textId="19D77DCE" w:rsidR="00055EA2" w:rsidRPr="005D420F" w:rsidRDefault="00055EA2" w:rsidP="00C64023">
      <w:pPr>
        <w:pStyle w:val="EndnoteText"/>
        <w:spacing w:before="80" w:after="80"/>
        <w:rPr>
          <w:sz w:val="20"/>
        </w:rPr>
      </w:pPr>
      <w:r w:rsidRPr="005D420F">
        <w:rPr>
          <w:rStyle w:val="EndnoteReference"/>
          <w:sz w:val="20"/>
        </w:rPr>
        <w:endnoteRef/>
      </w:r>
      <w:r w:rsidRPr="005D420F">
        <w:rPr>
          <w:sz w:val="20"/>
        </w:rPr>
        <w:t xml:space="preserve"> Parliament of Australia, Parliamentary Library, ‘</w:t>
      </w:r>
      <w:hyperlink r:id="rId6" w:anchor="search=%22library/prspub/3681701%22" w:history="1">
        <w:r w:rsidRPr="005D420F">
          <w:rPr>
            <w:rStyle w:val="Hyperlink"/>
            <w:sz w:val="20"/>
          </w:rPr>
          <w:t>Gender composition of Australian parliaments by party: a quick guide</w:t>
        </w:r>
      </w:hyperlink>
      <w:r w:rsidRPr="005D420F">
        <w:rPr>
          <w:sz w:val="20"/>
        </w:rPr>
        <w:t>’, Research paper series 2022-23, viewed 04.0</w:t>
      </w:r>
      <w:r w:rsidR="001A1948">
        <w:rPr>
          <w:sz w:val="20"/>
        </w:rPr>
        <w:t>9</w:t>
      </w:r>
      <w:r w:rsidRPr="005D420F">
        <w:rPr>
          <w:sz w:val="20"/>
        </w:rPr>
        <w:t>.22.</w:t>
      </w:r>
    </w:p>
  </w:endnote>
  <w:endnote w:id="11">
    <w:p w14:paraId="60EAE650" w14:textId="07827CA6" w:rsidR="00CA065B" w:rsidRPr="005D420F" w:rsidRDefault="00CA065B" w:rsidP="00C64023">
      <w:pPr>
        <w:pStyle w:val="EndnoteText"/>
        <w:spacing w:before="80" w:after="80"/>
        <w:rPr>
          <w:i/>
          <w:iCs/>
          <w:sz w:val="20"/>
          <w:lang w:val="en-US"/>
        </w:rPr>
      </w:pPr>
      <w:r w:rsidRPr="005D420F">
        <w:rPr>
          <w:rStyle w:val="EndnoteReference"/>
          <w:sz w:val="20"/>
        </w:rPr>
        <w:endnoteRef/>
      </w:r>
      <w:r w:rsidRPr="005D420F">
        <w:rPr>
          <w:sz w:val="20"/>
        </w:rPr>
        <w:t xml:space="preserve"> See Francisco Perales, Christine </w:t>
      </w:r>
      <w:proofErr w:type="spellStart"/>
      <w:r w:rsidRPr="005D420F">
        <w:rPr>
          <w:sz w:val="20"/>
        </w:rPr>
        <w:t>Ablaza</w:t>
      </w:r>
      <w:proofErr w:type="spellEnd"/>
      <w:r w:rsidRPr="005D420F">
        <w:rPr>
          <w:sz w:val="20"/>
        </w:rPr>
        <w:t xml:space="preserve">, Wojtek Tomaszewski &amp; Dawn </w:t>
      </w:r>
      <w:proofErr w:type="spellStart"/>
      <w:r w:rsidRPr="005D420F">
        <w:rPr>
          <w:sz w:val="20"/>
        </w:rPr>
        <w:t>Emsen</w:t>
      </w:r>
      <w:proofErr w:type="spellEnd"/>
      <w:r w:rsidRPr="005D420F">
        <w:rPr>
          <w:sz w:val="20"/>
        </w:rPr>
        <w:t>-Hough, ‘You, me, Them:</w:t>
      </w:r>
      <w:r w:rsidR="00024165" w:rsidRPr="005D420F">
        <w:rPr>
          <w:sz w:val="20"/>
        </w:rPr>
        <w:t xml:space="preserve"> </w:t>
      </w:r>
      <w:r w:rsidRPr="005D420F">
        <w:rPr>
          <w:sz w:val="20"/>
        </w:rPr>
        <w:t xml:space="preserve">Understanding Employees’ Use of Trans-Affirming Language within the Workplace’, </w:t>
      </w:r>
      <w:r w:rsidRPr="005D420F">
        <w:rPr>
          <w:i/>
          <w:iCs/>
          <w:sz w:val="20"/>
        </w:rPr>
        <w:t>Sexuality Research and Social Policy</w:t>
      </w:r>
      <w:r w:rsidRPr="005D420F">
        <w:rPr>
          <w:sz w:val="20"/>
        </w:rPr>
        <w:t xml:space="preserve"> (2021); See also Jacqueline Ullman, ‘Present, yet not welcomed: gender diverse teachers’ experiences of discrimination’, (2020) </w:t>
      </w:r>
      <w:r w:rsidRPr="005D420F">
        <w:rPr>
          <w:i/>
          <w:iCs/>
          <w:sz w:val="20"/>
        </w:rPr>
        <w:t>Teaching Education</w:t>
      </w:r>
      <w:r w:rsidRPr="005D420F">
        <w:rPr>
          <w:sz w:val="20"/>
        </w:rPr>
        <w:t>, 31:1, 67-83, DOI: 10.1080/10476210.2019.1708315.</w:t>
      </w:r>
    </w:p>
  </w:endnote>
  <w:endnote w:id="12">
    <w:p w14:paraId="2E92783C" w14:textId="1DCA9DB1" w:rsidR="00CA065B" w:rsidRPr="005D420F" w:rsidRDefault="00CA065B" w:rsidP="00C64023">
      <w:pPr>
        <w:pStyle w:val="EndnoteText"/>
        <w:spacing w:before="80" w:after="80"/>
        <w:rPr>
          <w:rFonts w:asciiTheme="majorHAnsi" w:hAnsiTheme="majorHAnsi" w:cstheme="majorHAnsi"/>
          <w:sz w:val="20"/>
          <w:lang w:val="en-US"/>
        </w:rPr>
      </w:pPr>
      <w:r w:rsidRPr="005D420F">
        <w:rPr>
          <w:rStyle w:val="EndnoteReference"/>
          <w:sz w:val="20"/>
        </w:rPr>
        <w:endnoteRef/>
      </w:r>
      <w:r w:rsidRPr="005D420F">
        <w:rPr>
          <w:sz w:val="20"/>
        </w:rPr>
        <w:t xml:space="preserve"> </w:t>
      </w:r>
      <w:r w:rsidRPr="005D420F">
        <w:rPr>
          <w:sz w:val="20"/>
          <w:lang w:val="en-US"/>
        </w:rPr>
        <w:t xml:space="preserve">M.V. Lee </w:t>
      </w:r>
      <w:proofErr w:type="spellStart"/>
      <w:r w:rsidRPr="005D420F">
        <w:rPr>
          <w:sz w:val="20"/>
          <w:lang w:val="en-US"/>
        </w:rPr>
        <w:t>Badgett</w:t>
      </w:r>
      <w:proofErr w:type="spellEnd"/>
      <w:r w:rsidRPr="005D420F">
        <w:rPr>
          <w:sz w:val="20"/>
          <w:lang w:val="en-US"/>
        </w:rPr>
        <w:t xml:space="preserve">, </w:t>
      </w:r>
      <w:proofErr w:type="spellStart"/>
      <w:r w:rsidRPr="005D420F">
        <w:rPr>
          <w:sz w:val="20"/>
          <w:lang w:val="en-US"/>
        </w:rPr>
        <w:t>Holning</w:t>
      </w:r>
      <w:proofErr w:type="spellEnd"/>
      <w:r w:rsidRPr="005D420F">
        <w:rPr>
          <w:sz w:val="20"/>
          <w:lang w:val="en-US"/>
        </w:rPr>
        <w:t xml:space="preserve"> Lau, Brad Sears, Deborah Ho, ‘</w:t>
      </w:r>
      <w:hyperlink r:id="rId7" w:history="1">
        <w:r w:rsidRPr="005D420F">
          <w:rPr>
            <w:rStyle w:val="Hyperlink"/>
            <w:rFonts w:asciiTheme="majorHAnsi" w:hAnsiTheme="majorHAnsi" w:cstheme="majorHAnsi"/>
            <w:sz w:val="20"/>
            <w:lang w:val="en-US"/>
          </w:rPr>
          <w:t>Bias in the Workplace: Consistent evidence of sexual orientation and gender identity discrimination’</w:t>
        </w:r>
      </w:hyperlink>
      <w:r w:rsidRPr="005D420F">
        <w:rPr>
          <w:rFonts w:asciiTheme="majorHAnsi" w:hAnsiTheme="majorHAnsi" w:cstheme="majorHAnsi"/>
          <w:sz w:val="20"/>
          <w:lang w:val="en-US"/>
        </w:rPr>
        <w:t xml:space="preserve">, (2007) </w:t>
      </w:r>
      <w:r w:rsidR="00A155DD" w:rsidRPr="005D420F">
        <w:rPr>
          <w:rFonts w:asciiTheme="majorHAnsi" w:hAnsiTheme="majorHAnsi" w:cstheme="majorHAnsi"/>
          <w:sz w:val="20"/>
          <w:lang w:val="en-US"/>
        </w:rPr>
        <w:t>Viewed</w:t>
      </w:r>
      <w:r w:rsidRPr="005D420F">
        <w:rPr>
          <w:rFonts w:asciiTheme="majorHAnsi" w:hAnsiTheme="majorHAnsi" w:cstheme="majorHAnsi"/>
          <w:sz w:val="20"/>
          <w:lang w:val="en-US"/>
        </w:rPr>
        <w:t xml:space="preserve"> 28.03.22</w:t>
      </w:r>
    </w:p>
  </w:endnote>
  <w:endnote w:id="13">
    <w:p w14:paraId="690B2A9C" w14:textId="48B935AA" w:rsidR="00E90BA5" w:rsidRDefault="00E90BA5" w:rsidP="00C64023">
      <w:pPr>
        <w:shd w:val="clear" w:color="auto" w:fill="FFFFFF"/>
        <w:adjustRightInd/>
        <w:snapToGrid/>
        <w:spacing w:before="80" w:after="80" w:line="240" w:lineRule="auto"/>
        <w:textAlignment w:val="baseline"/>
      </w:pPr>
      <w:r w:rsidRPr="005D420F">
        <w:rPr>
          <w:rStyle w:val="EndnoteReference"/>
          <w:rFonts w:asciiTheme="majorHAnsi" w:hAnsiTheme="majorHAnsi" w:cstheme="majorHAnsi"/>
          <w:sz w:val="20"/>
          <w:szCs w:val="20"/>
        </w:rPr>
        <w:endnoteRef/>
      </w:r>
      <w:r w:rsidRPr="005D420F">
        <w:rPr>
          <w:rFonts w:asciiTheme="majorHAnsi" w:hAnsiTheme="majorHAnsi" w:cstheme="majorHAnsi"/>
          <w:sz w:val="20"/>
          <w:szCs w:val="20"/>
        </w:rPr>
        <w:t xml:space="preserve"> </w:t>
      </w:r>
      <w:r w:rsidR="00BD55A5" w:rsidRPr="005D420F">
        <w:rPr>
          <w:rFonts w:asciiTheme="majorHAnsi" w:hAnsiTheme="majorHAnsi" w:cstheme="majorHAnsi"/>
          <w:color w:val="313537"/>
          <w:sz w:val="20"/>
          <w:szCs w:val="20"/>
          <w:lang w:eastAsia="en-AU"/>
        </w:rPr>
        <w:t>Australian Human Rights Commission, </w:t>
      </w:r>
      <w:hyperlink r:id="rId8" w:tgtFrame="_blank" w:history="1">
        <w:r w:rsidR="00BD55A5" w:rsidRPr="005D420F">
          <w:rPr>
            <w:rFonts w:asciiTheme="majorHAnsi" w:hAnsiTheme="majorHAnsi" w:cstheme="majorHAnsi"/>
            <w:i/>
            <w:iCs/>
            <w:color w:val="0E7C80" w:themeColor="background2"/>
            <w:sz w:val="20"/>
            <w:szCs w:val="20"/>
            <w:u w:val="single"/>
            <w:bdr w:val="none" w:sz="0" w:space="0" w:color="auto" w:frame="1"/>
            <w:lang w:eastAsia="en-AU"/>
          </w:rPr>
          <w:t>Fourth National Survey on Sexual Harassment in Australian Workplaces</w:t>
        </w:r>
      </w:hyperlink>
      <w:r w:rsidR="00BD55A5" w:rsidRPr="005D420F">
        <w:rPr>
          <w:rFonts w:asciiTheme="majorHAnsi" w:hAnsiTheme="majorHAnsi" w:cstheme="majorHAnsi"/>
          <w:color w:val="313537"/>
          <w:sz w:val="20"/>
          <w:szCs w:val="20"/>
          <w:lang w:eastAsia="en-AU"/>
        </w:rPr>
        <w:t>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venir Black">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panose1 w:val="02000503000000000000"/>
    <w:charset w:val="00"/>
    <w:family w:val="auto"/>
    <w:pitch w:val="variable"/>
    <w:sig w:usb0="A000026F" w:usb1="4000004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Intelo-Regular">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D40C9F" w14:paraId="6D3652B2" w14:textId="77777777" w:rsidTr="00C57C8F">
      <w:trPr>
        <w:trHeight w:val="282"/>
      </w:trPr>
      <w:tc>
        <w:tcPr>
          <w:tcW w:w="4706" w:type="dxa"/>
          <w:vAlign w:val="bottom"/>
        </w:tcPr>
        <w:p w14:paraId="50E70687" w14:textId="77777777" w:rsidR="00D40C9F" w:rsidRPr="00D40C9F" w:rsidRDefault="00190E7F" w:rsidP="00000C66">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49F23DB6" w14:textId="1A2559C8" w:rsidR="00D40C9F" w:rsidRDefault="00F85A87" w:rsidP="00000C66">
          <w:pPr>
            <w:pStyle w:val="Footer"/>
            <w:jc w:val="right"/>
          </w:pPr>
          <w:r>
            <w:t>October</w:t>
          </w:r>
          <w:r w:rsidR="00901FA9">
            <w:t xml:space="preserve"> 2022     </w:t>
          </w:r>
          <w:r w:rsidR="00D40C9F">
            <w:t>respectatwork.gov.au</w:t>
          </w:r>
        </w:p>
      </w:tc>
    </w:tr>
  </w:tbl>
  <w:p w14:paraId="580F5FDD" w14:textId="77777777" w:rsidR="00A82A3F" w:rsidRDefault="00A82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B71256" w14:paraId="4AB9988D" w14:textId="77777777" w:rsidTr="00B03BE5">
      <w:trPr>
        <w:trHeight w:val="282"/>
      </w:trPr>
      <w:tc>
        <w:tcPr>
          <w:tcW w:w="4706" w:type="dxa"/>
          <w:vAlign w:val="bottom"/>
        </w:tcPr>
        <w:p w14:paraId="24C2570A" w14:textId="77777777" w:rsidR="00B71256" w:rsidRPr="00D40C9F" w:rsidRDefault="00B71256" w:rsidP="006F624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3</w:t>
          </w:r>
          <w:r>
            <w:rPr>
              <w:rStyle w:val="PageNumber"/>
            </w:rPr>
            <w:fldChar w:fldCharType="end"/>
          </w:r>
        </w:p>
      </w:tc>
      <w:tc>
        <w:tcPr>
          <w:tcW w:w="4706" w:type="dxa"/>
        </w:tcPr>
        <w:p w14:paraId="4E91CEDB" w14:textId="3989CB6F" w:rsidR="00B71256" w:rsidRDefault="00F363B1" w:rsidP="006F6247">
          <w:pPr>
            <w:pStyle w:val="Footer"/>
            <w:jc w:val="right"/>
          </w:pPr>
          <w:r>
            <w:t>October</w:t>
          </w:r>
          <w:r w:rsidR="00901FA9">
            <w:t xml:space="preserve"> 2022     </w:t>
          </w:r>
          <w:r w:rsidR="00B71256">
            <w:t>respectatwork.gov.au</w:t>
          </w:r>
        </w:p>
      </w:tc>
    </w:tr>
  </w:tbl>
  <w:p w14:paraId="4D1E2FC4" w14:textId="77777777" w:rsidR="00B157DD" w:rsidRDefault="00B1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60CC3" w14:textId="77777777" w:rsidR="0096321B" w:rsidRDefault="0096321B" w:rsidP="008920BB">
      <w:r>
        <w:separator/>
      </w:r>
    </w:p>
  </w:footnote>
  <w:footnote w:type="continuationSeparator" w:id="0">
    <w:p w14:paraId="1015CB6C" w14:textId="77777777" w:rsidR="0096321B" w:rsidRDefault="0096321B" w:rsidP="0089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ook w:val="04A0" w:firstRow="1" w:lastRow="0" w:firstColumn="1" w:lastColumn="0" w:noHBand="0" w:noVBand="1"/>
    </w:tblPr>
    <w:tblGrid>
      <w:gridCol w:w="4253"/>
      <w:gridCol w:w="3740"/>
      <w:gridCol w:w="1419"/>
    </w:tblGrid>
    <w:tr w:rsidR="006C3CEA" w14:paraId="59649478" w14:textId="77777777" w:rsidTr="00347D72">
      <w:trPr>
        <w:trHeight w:val="568"/>
      </w:trPr>
      <w:tc>
        <w:tcPr>
          <w:tcW w:w="4253" w:type="dxa"/>
          <w:vAlign w:val="center"/>
        </w:tcPr>
        <w:p w14:paraId="67B839E2" w14:textId="77777777" w:rsidR="006C3CEA" w:rsidRPr="00D40C9F" w:rsidRDefault="006C3CEA" w:rsidP="00705D74">
          <w:pPr>
            <w:pStyle w:val="Header"/>
          </w:pPr>
        </w:p>
      </w:tc>
      <w:tc>
        <w:tcPr>
          <w:tcW w:w="3740" w:type="dxa"/>
          <w:vAlign w:val="center"/>
        </w:tcPr>
        <w:p w14:paraId="2191860B" w14:textId="23A81B57" w:rsidR="006C3CEA" w:rsidRDefault="00901FA9" w:rsidP="004F5C91">
          <w:pPr>
            <w:pStyle w:val="Header"/>
            <w:ind w:left="985" w:hanging="425"/>
          </w:pPr>
          <w:r>
            <w:t xml:space="preserve">Factsheet: </w:t>
          </w:r>
          <w:r w:rsidR="009C6E1D">
            <w:t xml:space="preserve">What causes workplace sexual harassment? </w:t>
          </w:r>
        </w:p>
      </w:tc>
      <w:tc>
        <w:tcPr>
          <w:tcW w:w="1419" w:type="dxa"/>
        </w:tcPr>
        <w:p w14:paraId="66D01FE5" w14:textId="77777777" w:rsidR="006C3CEA" w:rsidRDefault="006C3CEA" w:rsidP="00705D74">
          <w:pPr>
            <w:pStyle w:val="Header"/>
          </w:pPr>
        </w:p>
      </w:tc>
    </w:tr>
  </w:tbl>
  <w:p w14:paraId="02A0983D" w14:textId="77777777" w:rsidR="006C3CEA" w:rsidRPr="00204368" w:rsidRDefault="006C3CEA" w:rsidP="00705D74">
    <w:pPr>
      <w:pStyle w:val="Header"/>
    </w:pPr>
    <w:r>
      <w:rPr>
        <w:noProof/>
      </w:rPr>
      <w:drawing>
        <wp:anchor distT="0" distB="0" distL="114300" distR="114300" simplePos="0" relativeHeight="251659264" behindDoc="1" locked="0" layoutInCell="1" allowOverlap="1" wp14:anchorId="34BAF1FE" wp14:editId="2103FEAB">
          <wp:simplePos x="0" y="0"/>
          <wp:positionH relativeFrom="page">
            <wp:posOffset>0</wp:posOffset>
          </wp:positionH>
          <wp:positionV relativeFrom="page">
            <wp:posOffset>0</wp:posOffset>
          </wp:positionV>
          <wp:extent cx="7560000" cy="1224000"/>
          <wp:effectExtent l="0" t="0" r="3175" b="0"/>
          <wp:wrapNone/>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24000"/>
                  </a:xfrm>
                  <a:prstGeom prst="rect">
                    <a:avLst/>
                  </a:prstGeom>
                </pic:spPr>
              </pic:pic>
            </a:graphicData>
          </a:graphic>
          <wp14:sizeRelH relativeFrom="margin">
            <wp14:pctWidth>0</wp14:pctWidth>
          </wp14:sizeRelH>
          <wp14:sizeRelV relativeFrom="margin">
            <wp14:pctHeight>0</wp14:pctHeight>
          </wp14:sizeRelV>
        </wp:anchor>
      </w:drawing>
    </w:r>
  </w:p>
  <w:p w14:paraId="65FD0B10" w14:textId="77777777" w:rsidR="0053152C" w:rsidRPr="006C3CEA" w:rsidRDefault="0053152C" w:rsidP="00705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10289" w:type="dxa"/>
      <w:tblInd w:w="-392" w:type="dxa"/>
      <w:tblLook w:val="04A0" w:firstRow="1" w:lastRow="0" w:firstColumn="1" w:lastColumn="0" w:noHBand="0" w:noVBand="1"/>
    </w:tblPr>
    <w:tblGrid>
      <w:gridCol w:w="5098"/>
      <w:gridCol w:w="5191"/>
    </w:tblGrid>
    <w:tr w:rsidR="00B71256" w14:paraId="65A565A8" w14:textId="77777777" w:rsidTr="006F6247">
      <w:trPr>
        <w:trHeight w:hRule="exact" w:val="380"/>
      </w:trPr>
      <w:tc>
        <w:tcPr>
          <w:tcW w:w="5098" w:type="dxa"/>
        </w:tcPr>
        <w:p w14:paraId="2BEBCABF" w14:textId="77777777" w:rsidR="00B71256" w:rsidRPr="006F6247" w:rsidRDefault="00B71256" w:rsidP="006F6247">
          <w:pPr>
            <w:pStyle w:val="NoSpacing"/>
          </w:pPr>
        </w:p>
      </w:tc>
      <w:tc>
        <w:tcPr>
          <w:tcW w:w="5191" w:type="dxa"/>
          <w:vMerge w:val="restart"/>
        </w:tcPr>
        <w:p w14:paraId="0FCDCFB1" w14:textId="77777777" w:rsidR="00B71256" w:rsidRDefault="00B71256" w:rsidP="00785D10">
          <w:pPr>
            <w:pStyle w:val="NoSpacing"/>
            <w:spacing w:before="40"/>
            <w:jc w:val="right"/>
          </w:pPr>
          <w:r>
            <w:rPr>
              <w:noProof/>
            </w:rPr>
            <w:drawing>
              <wp:inline distT="0" distB="0" distL="0" distR="0" wp14:anchorId="431D7AEF" wp14:editId="3445441A">
                <wp:extent cx="908306" cy="588265"/>
                <wp:effectExtent l="0" t="0" r="6350" b="25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908306" cy="588265"/>
                        </a:xfrm>
                        <a:prstGeom prst="rect">
                          <a:avLst/>
                        </a:prstGeom>
                      </pic:spPr>
                    </pic:pic>
                  </a:graphicData>
                </a:graphic>
              </wp:inline>
            </w:drawing>
          </w:r>
        </w:p>
      </w:tc>
    </w:tr>
    <w:tr w:rsidR="00B71256" w14:paraId="52171039" w14:textId="77777777" w:rsidTr="00D04162">
      <w:tc>
        <w:tcPr>
          <w:tcW w:w="5098" w:type="dxa"/>
        </w:tcPr>
        <w:p w14:paraId="1539CC41" w14:textId="5041BC8C" w:rsidR="00B71256" w:rsidRPr="006F6247" w:rsidRDefault="00B71256" w:rsidP="006F6247">
          <w:pPr>
            <w:pStyle w:val="CoverHeading"/>
          </w:pPr>
          <w:r>
            <w:t>What causes workplace sexual harassment?</w:t>
          </w:r>
        </w:p>
      </w:tc>
      <w:tc>
        <w:tcPr>
          <w:tcW w:w="5191" w:type="dxa"/>
          <w:vMerge/>
        </w:tcPr>
        <w:p w14:paraId="655D9481" w14:textId="77777777" w:rsidR="00B71256" w:rsidRDefault="00B71256" w:rsidP="00D04162">
          <w:pPr>
            <w:pStyle w:val="Header"/>
          </w:pPr>
        </w:p>
      </w:tc>
    </w:tr>
  </w:tbl>
  <w:p w14:paraId="59D6421B" w14:textId="77777777" w:rsidR="00B71256" w:rsidRDefault="00B71256">
    <w:pPr>
      <w:pStyle w:val="Header"/>
    </w:pPr>
    <w:r>
      <w:rPr>
        <w:noProof/>
      </w:rPr>
      <w:drawing>
        <wp:anchor distT="0" distB="0" distL="114300" distR="114300" simplePos="0" relativeHeight="251661312" behindDoc="1" locked="0" layoutInCell="1" allowOverlap="1" wp14:anchorId="307AAC1B" wp14:editId="605271DC">
          <wp:simplePos x="0" y="0"/>
          <wp:positionH relativeFrom="page">
            <wp:posOffset>0</wp:posOffset>
          </wp:positionH>
          <wp:positionV relativeFrom="page">
            <wp:posOffset>0</wp:posOffset>
          </wp:positionV>
          <wp:extent cx="7560000" cy="2674800"/>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p w14:paraId="0BB2F920" w14:textId="77777777" w:rsidR="0053152C" w:rsidRPr="00785D10" w:rsidRDefault="0053152C" w:rsidP="00705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108A83C"/>
    <w:lvl w:ilvl="0">
      <w:start w:val="1"/>
      <w:numFmt w:val="lowerLetter"/>
      <w:lvlText w:val="%1."/>
      <w:lvlJc w:val="left"/>
      <w:pPr>
        <w:ind w:left="360" w:hanging="360"/>
      </w:pPr>
      <w:rPr>
        <w:rFonts w:ascii="Arial" w:hAnsi="Arial" w:hint="default"/>
        <w:b w:val="0"/>
        <w:i w:val="0"/>
        <w:color w:val="231E21" w:themeColor="text2"/>
        <w:sz w:val="20"/>
      </w:rPr>
    </w:lvl>
  </w:abstractNum>
  <w:abstractNum w:abstractNumId="1" w15:restartNumberingAfterBreak="0">
    <w:nsid w:val="FFFFFF88"/>
    <w:multiLevelType w:val="singleLevel"/>
    <w:tmpl w:val="89702AB6"/>
    <w:lvl w:ilvl="0">
      <w:start w:val="1"/>
      <w:numFmt w:val="decimal"/>
      <w:lvlText w:val="%1."/>
      <w:lvlJc w:val="left"/>
      <w:pPr>
        <w:ind w:left="360" w:hanging="360"/>
      </w:pPr>
      <w:rPr>
        <w:rFonts w:ascii="Arial" w:hAnsi="Arial" w:hint="default"/>
        <w:b w:val="0"/>
        <w:i w:val="0"/>
        <w:color w:val="231E21" w:themeColor="text2"/>
        <w:sz w:val="20"/>
      </w:rPr>
    </w:lvl>
  </w:abstractNum>
  <w:abstractNum w:abstractNumId="2" w15:restartNumberingAfterBreak="0">
    <w:nsid w:val="05780311"/>
    <w:multiLevelType w:val="multilevel"/>
    <w:tmpl w:val="FEAEF510"/>
    <w:lvl w:ilvl="0">
      <w:start w:val="1"/>
      <w:numFmt w:val="upperLetter"/>
      <w:pStyle w:val="Heading5"/>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D2668"/>
    <w:multiLevelType w:val="multilevel"/>
    <w:tmpl w:val="45485FC6"/>
    <w:lvl w:ilvl="0">
      <w:start w:val="1"/>
      <w:numFmt w:val="decimal"/>
      <w:pStyle w:val="MajorHeader"/>
      <w:lvlText w:val="%1."/>
      <w:lvlJc w:val="left"/>
      <w:pPr>
        <w:tabs>
          <w:tab w:val="num" w:pos="360"/>
        </w:tabs>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231E21"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231E21" w:themeColor="text2"/>
        <w:sz w:val="20"/>
      </w:rPr>
    </w:lvl>
    <w:lvl w:ilvl="3">
      <w:start w:val="1"/>
      <w:numFmt w:val="decimal"/>
      <w:lvlText w:val="%1.%2.%3.%4"/>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5" w15:restartNumberingAfterBreak="0">
    <w:nsid w:val="0C036FBD"/>
    <w:multiLevelType w:val="multilevel"/>
    <w:tmpl w:val="B324DA18"/>
    <w:numStyleLink w:val="AHRCBullets"/>
  </w:abstractNum>
  <w:abstractNum w:abstractNumId="6" w15:restartNumberingAfterBreak="0">
    <w:nsid w:val="0CAD0BC6"/>
    <w:multiLevelType w:val="multilevel"/>
    <w:tmpl w:val="2F4286B0"/>
    <w:name w:val="Number_Edge4"/>
    <w:numStyleLink w:val="NumberEdge"/>
  </w:abstractNum>
  <w:abstractNum w:abstractNumId="7" w15:restartNumberingAfterBreak="0">
    <w:nsid w:val="0D7D2843"/>
    <w:multiLevelType w:val="multilevel"/>
    <w:tmpl w:val="082498F6"/>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0DC15879"/>
    <w:multiLevelType w:val="multilevel"/>
    <w:tmpl w:val="D7486C80"/>
    <w:lvl w:ilvl="0">
      <w:start w:val="1"/>
      <w:numFmt w:val="decimal"/>
      <w:pStyle w:val="DividerHeading"/>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095EE1"/>
    <w:multiLevelType w:val="multilevel"/>
    <w:tmpl w:val="2F4286B0"/>
    <w:name w:val="Number_Edge2"/>
    <w:numStyleLink w:val="NumberEdge"/>
  </w:abstractNum>
  <w:abstractNum w:abstractNumId="10" w15:restartNumberingAfterBreak="0">
    <w:nsid w:val="12905213"/>
    <w:multiLevelType w:val="multilevel"/>
    <w:tmpl w:val="0FA8230A"/>
    <w:name w:val="Edge"/>
    <w:lvl w:ilvl="0">
      <w:start w:val="1"/>
      <w:numFmt w:val="decimal"/>
      <w:lvlText w:val="%1"/>
      <w:lvlJc w:val="left"/>
      <w:pPr>
        <w:ind w:left="567" w:hanging="567"/>
      </w:pPr>
      <w:rPr>
        <w:rFonts w:ascii="Arial" w:hAnsi="Arial" w:hint="default"/>
        <w:b/>
        <w:i w:val="0"/>
        <w:color w:val="231E21" w:themeColor="text2"/>
        <w:sz w:val="40"/>
      </w:rPr>
    </w:lvl>
    <w:lvl w:ilvl="1">
      <w:start w:val="1"/>
      <w:numFmt w:val="decimal"/>
      <w:lvlText w:val="%1.%2"/>
      <w:lvlJc w:val="left"/>
      <w:pPr>
        <w:ind w:left="567" w:hanging="567"/>
      </w:pPr>
      <w:rPr>
        <w:rFonts w:ascii="Arial" w:hAnsi="Arial" w:hint="default"/>
        <w:b/>
        <w:i w:val="0"/>
        <w:color w:val="auto"/>
        <w:sz w:val="20"/>
      </w:rPr>
    </w:lvl>
    <w:lvl w:ilvl="2">
      <w:start w:val="1"/>
      <w:numFmt w:val="decimal"/>
      <w:lvlText w:val="%1.%2.%3"/>
      <w:lvlJc w:val="left"/>
      <w:pPr>
        <w:ind w:left="1021" w:hanging="664"/>
      </w:pPr>
      <w:rPr>
        <w:rFonts w:ascii="Arial" w:hAnsi="Arial" w:hint="default"/>
        <w:b/>
        <w:i w:val="0"/>
        <w:color w:val="231E21" w:themeColor="text2"/>
        <w:sz w:val="20"/>
      </w:rPr>
    </w:lvl>
    <w:lvl w:ilvl="3">
      <w:start w:val="1"/>
      <w:numFmt w:val="decimal"/>
      <w:lvlText w:val="%1.%2.%3.%4"/>
      <w:lvlJc w:val="left"/>
      <w:pPr>
        <w:ind w:left="924" w:hanging="244"/>
      </w:pPr>
      <w:rPr>
        <w:rFonts w:ascii="Arial" w:hAnsi="Arial" w:hint="default"/>
        <w:b/>
        <w:i w:val="0"/>
        <w:color w:val="231E21" w:themeColor="text2"/>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3054E4A"/>
    <w:multiLevelType w:val="multilevel"/>
    <w:tmpl w:val="709ED84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6707280"/>
    <w:multiLevelType w:val="multilevel"/>
    <w:tmpl w:val="1E343666"/>
    <w:name w:val="ListBullet_Edge"/>
    <w:lvl w:ilvl="0">
      <w:start w:val="1"/>
      <w:numFmt w:val="bullet"/>
      <w:lvlText w:val=""/>
      <w:lvlJc w:val="left"/>
      <w:pPr>
        <w:tabs>
          <w:tab w:val="num" w:pos="924"/>
        </w:tabs>
        <w:ind w:left="924" w:hanging="357"/>
      </w:pPr>
      <w:rPr>
        <w:rFonts w:ascii="Symbol" w:hAnsi="Symbol" w:hint="default"/>
        <w:b/>
        <w:i w:val="0"/>
        <w:color w:val="E07A5E" w:themeColor="accent4"/>
        <w:sz w:val="20"/>
      </w:rPr>
    </w:lvl>
    <w:lvl w:ilvl="1">
      <w:start w:val="1"/>
      <w:numFmt w:val="bullet"/>
      <w:lvlText w:val="o"/>
      <w:lvlJc w:val="left"/>
      <w:pPr>
        <w:tabs>
          <w:tab w:val="num" w:pos="1134"/>
        </w:tabs>
        <w:ind w:left="1491" w:hanging="35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13" w15:restartNumberingAfterBreak="0">
    <w:nsid w:val="16741156"/>
    <w:multiLevelType w:val="multilevel"/>
    <w:tmpl w:val="3FC49006"/>
    <w:numStyleLink w:val="NumberLiberty"/>
  </w:abstractNum>
  <w:abstractNum w:abstractNumId="14" w15:restartNumberingAfterBreak="0">
    <w:nsid w:val="19DA7CD5"/>
    <w:multiLevelType w:val="singleLevel"/>
    <w:tmpl w:val="268AFF22"/>
    <w:lvl w:ilvl="0">
      <w:start w:val="1"/>
      <w:numFmt w:val="bullet"/>
      <w:lvlText w:val="•"/>
      <w:lvlJc w:val="left"/>
      <w:pPr>
        <w:ind w:left="360" w:hanging="360"/>
      </w:pPr>
      <w:rPr>
        <w:rFonts w:ascii="Calibri" w:hAnsi="Calibri" w:hint="default"/>
        <w:b/>
        <w:i w:val="0"/>
        <w:color w:val="000000" w:themeColor="text1"/>
        <w:sz w:val="20"/>
      </w:rPr>
    </w:lvl>
  </w:abstractNum>
  <w:abstractNum w:abstractNumId="15" w15:restartNumberingAfterBreak="0">
    <w:nsid w:val="20BB6B87"/>
    <w:multiLevelType w:val="multilevel"/>
    <w:tmpl w:val="2F4286B0"/>
    <w:name w:val="Number_Edge3"/>
    <w:numStyleLink w:val="NumberEdge"/>
  </w:abstractNum>
  <w:abstractNum w:abstractNumId="16" w15:restartNumberingAfterBreak="0">
    <w:nsid w:val="23F35BED"/>
    <w:multiLevelType w:val="multilevel"/>
    <w:tmpl w:val="25F233CC"/>
    <w:name w:val="Section Header2"/>
    <w:styleLink w:val="ListHeader"/>
    <w:lvl w:ilvl="0">
      <w:start w:val="1"/>
      <w:numFmt w:val="decimal"/>
      <w:lvlText w:val="%1a"/>
      <w:lvlJc w:val="left"/>
      <w:pPr>
        <w:ind w:left="360" w:hanging="360"/>
      </w:pPr>
      <w:rPr>
        <w:rFonts w:ascii="Arial" w:hAnsi="Arial"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40344E6"/>
    <w:multiLevelType w:val="multilevel"/>
    <w:tmpl w:val="B324DA18"/>
    <w:styleLink w:val="AHRCBullets"/>
    <w:lvl w:ilvl="0">
      <w:start w:val="1"/>
      <w:numFmt w:val="bullet"/>
      <w:pStyle w:val="ListBullet"/>
      <w:lvlText w:val="●"/>
      <w:lvlJc w:val="left"/>
      <w:pPr>
        <w:ind w:left="397" w:hanging="397"/>
      </w:pPr>
      <w:rPr>
        <w:rFonts w:ascii="Arial" w:hAnsi="Arial" w:hint="default"/>
        <w:b w:val="0"/>
        <w:i w:val="0"/>
        <w:color w:val="159EA3" w:themeColor="accent1"/>
        <w:sz w:val="20"/>
      </w:rPr>
    </w:lvl>
    <w:lvl w:ilvl="1">
      <w:start w:val="1"/>
      <w:numFmt w:val="bullet"/>
      <w:pStyle w:val="ListBullet2"/>
      <w:lvlText w:val="●"/>
      <w:lvlJc w:val="left"/>
      <w:pPr>
        <w:ind w:left="794" w:hanging="397"/>
      </w:pPr>
      <w:rPr>
        <w:rFonts w:ascii="Arial" w:hAnsi="Arial" w:hint="default"/>
        <w:color w:val="159EA3" w:themeColor="accent1"/>
      </w:rPr>
    </w:lvl>
    <w:lvl w:ilvl="2">
      <w:start w:val="1"/>
      <w:numFmt w:val="bullet"/>
      <w:pStyle w:val="ListBullet3"/>
      <w:lvlText w:val="●"/>
      <w:lvlJc w:val="left"/>
      <w:pPr>
        <w:ind w:left="1191" w:hanging="397"/>
      </w:pPr>
      <w:rPr>
        <w:rFonts w:ascii="Arial" w:hAnsi="Arial" w:hint="default"/>
        <w:color w:val="159EA3" w:themeColor="accent1"/>
      </w:rPr>
    </w:lvl>
    <w:lvl w:ilvl="3">
      <w:start w:val="1"/>
      <w:numFmt w:val="bullet"/>
      <w:pStyle w:val="ListBullet4"/>
      <w:lvlText w:val="○"/>
      <w:lvlJc w:val="left"/>
      <w:pPr>
        <w:ind w:left="1588" w:hanging="397"/>
      </w:pPr>
      <w:rPr>
        <w:rFonts w:ascii="Arial" w:hAnsi="Arial" w:hint="default"/>
        <w:color w:val="0E7C80" w:themeColor="background2"/>
      </w:rPr>
    </w:lvl>
    <w:lvl w:ilvl="4">
      <w:start w:val="1"/>
      <w:numFmt w:val="bullet"/>
      <w:pStyle w:val="ListBullet5"/>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24B60F3F"/>
    <w:multiLevelType w:val="hybridMultilevel"/>
    <w:tmpl w:val="241EF76C"/>
    <w:lvl w:ilvl="0" w:tplc="D0ECA7C8">
      <w:start w:val="1"/>
      <w:numFmt w:val="bullet"/>
      <w:lvlText w:val="•"/>
      <w:lvlJc w:val="left"/>
      <w:pPr>
        <w:ind w:left="360" w:hanging="360"/>
      </w:pPr>
      <w:rPr>
        <w:rFonts w:ascii="Arial" w:hAnsi="Arial" w:hint="default"/>
        <w:b/>
        <w:i w:val="0"/>
        <w:color w:val="E07A5E" w:themeColor="accent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C0271A"/>
    <w:multiLevelType w:val="multilevel"/>
    <w:tmpl w:val="199CFA46"/>
    <w:styleLink w:val="TaylorAnnexure"/>
    <w:lvl w:ilvl="0">
      <w:start w:val="1"/>
      <w:numFmt w:val="decimal"/>
      <w:lvlText w:val="Annexu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810CAE"/>
    <w:multiLevelType w:val="multilevel"/>
    <w:tmpl w:val="3FC49006"/>
    <w:styleLink w:val="NumberLiberty"/>
    <w:lvl w:ilvl="0">
      <w:start w:val="1"/>
      <w:numFmt w:val="decimal"/>
      <w:lvlText w:val="%1"/>
      <w:lvlJc w:val="left"/>
      <w:pPr>
        <w:ind w:left="680" w:hanging="680"/>
      </w:pPr>
      <w:rPr>
        <w:rFonts w:ascii="Calibri" w:hAnsi="Calibri" w:hint="default"/>
        <w:b/>
        <w:i w:val="0"/>
        <w:color w:val="0E7C80" w:themeColor="background2"/>
        <w:sz w:val="44"/>
      </w:rPr>
    </w:lvl>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80" w:hanging="680"/>
      </w:pPr>
      <w:rPr>
        <w:rFonts w:ascii="Calibri" w:hAnsi="Calibri" w:hint="default"/>
        <w:b/>
        <w:i w:val="0"/>
        <w:color w:val="0E7C80" w:themeColor="background2"/>
        <w:sz w:val="22"/>
      </w:rPr>
    </w:lvl>
    <w:lvl w:ilvl="3">
      <w:start w:val="1"/>
      <w:numFmt w:val="none"/>
      <w:lvlText w:val=""/>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21" w15:restartNumberingAfterBreak="0">
    <w:nsid w:val="2CC25A1B"/>
    <w:multiLevelType w:val="multilevel"/>
    <w:tmpl w:val="2F4286B0"/>
    <w:name w:val="Number_Edge5"/>
    <w:numStyleLink w:val="NumberEdge"/>
  </w:abstractNum>
  <w:abstractNum w:abstractNumId="22" w15:restartNumberingAfterBreak="0">
    <w:nsid w:val="2FBA319E"/>
    <w:multiLevelType w:val="multilevel"/>
    <w:tmpl w:val="6C766BF6"/>
    <w:lvl w:ilvl="0">
      <w:start w:val="1"/>
      <w:numFmt w:val="decimal"/>
      <w:lvlText w:val="1.%1"/>
      <w:lvlJc w:val="left"/>
      <w:pPr>
        <w:ind w:left="794" w:hanging="794"/>
      </w:pPr>
      <w:rPr>
        <w:rFonts w:ascii="Arial" w:hAnsi="Arial" w:hint="default"/>
        <w:b/>
        <w:i w:val="0"/>
        <w:color w:val="231E21" w:themeColor="text2"/>
        <w:sz w:val="24"/>
      </w:rPr>
    </w:lvl>
    <w:lvl w:ilvl="1">
      <w:start w:val="1"/>
      <w:numFmt w:val="decimal"/>
      <w:lvlText w:val="1.1.%2"/>
      <w:lvlJc w:val="left"/>
      <w:pPr>
        <w:ind w:left="794" w:hanging="434"/>
      </w:pPr>
      <w:rPr>
        <w:rFonts w:ascii="Arial" w:hAnsi="Arial" w:hint="default"/>
        <w:b/>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4927CE9"/>
    <w:multiLevelType w:val="multilevel"/>
    <w:tmpl w:val="6F2A360C"/>
    <w:styleLink w:val="HeadingList"/>
    <w:lvl w:ilvl="0">
      <w:start w:val="1"/>
      <w:numFmt w:val="decimal"/>
      <w:lvlText w:val="%1."/>
      <w:lvlJc w:val="left"/>
      <w:pPr>
        <w:ind w:left="510" w:hanging="510"/>
      </w:pPr>
      <w:rPr>
        <w:rFonts w:hint="default"/>
        <w:color w:val="0E7C80" w:themeColor="background2"/>
      </w:rPr>
    </w:lvl>
    <w:lvl w:ilvl="1">
      <w:start w:val="1"/>
      <w:numFmt w:val="decimal"/>
      <w:lvlText w:val="%1.%2"/>
      <w:lvlJc w:val="left"/>
      <w:pPr>
        <w:ind w:left="720" w:hanging="720"/>
      </w:pPr>
      <w:rPr>
        <w:rFonts w:hint="default"/>
      </w:rPr>
    </w:lvl>
    <w:lvl w:ilvl="2">
      <w:start w:val="1"/>
      <w:numFmt w:val="decimal"/>
      <w:lvlText w:val="%1.%2.%3"/>
      <w:lvlJc w:val="left"/>
      <w:pPr>
        <w:ind w:left="1928" w:hanging="51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34E61585"/>
    <w:multiLevelType w:val="multilevel"/>
    <w:tmpl w:val="BCDA7A7C"/>
    <w:numStyleLink w:val="AHRCNumbers"/>
  </w:abstractNum>
  <w:abstractNum w:abstractNumId="25" w15:restartNumberingAfterBreak="0">
    <w:nsid w:val="371737A6"/>
    <w:multiLevelType w:val="multilevel"/>
    <w:tmpl w:val="BCDA7A7C"/>
    <w:numStyleLink w:val="AHRCNumbers"/>
  </w:abstractNum>
  <w:abstractNum w:abstractNumId="26" w15:restartNumberingAfterBreak="0">
    <w:nsid w:val="3D117165"/>
    <w:multiLevelType w:val="hybridMultilevel"/>
    <w:tmpl w:val="E32806E0"/>
    <w:lvl w:ilvl="0" w:tplc="9C14357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CD4CC9"/>
    <w:multiLevelType w:val="hybridMultilevel"/>
    <w:tmpl w:val="58226970"/>
    <w:lvl w:ilvl="0" w:tplc="20969848">
      <w:start w:val="1"/>
      <w:numFmt w:val="bullet"/>
      <w:lvlText w:val="‒"/>
      <w:lvlJc w:val="left"/>
      <w:pPr>
        <w:ind w:left="558" w:hanging="360"/>
      </w:pPr>
      <w:rPr>
        <w:rFonts w:ascii="Calibri" w:hAnsi="Calibri" w:hint="default"/>
        <w:b/>
        <w:i w:val="0"/>
        <w:color w:val="000000" w:themeColor="text1"/>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8" w15:restartNumberingAfterBreak="0">
    <w:nsid w:val="45CE2DC8"/>
    <w:multiLevelType w:val="multilevel"/>
    <w:tmpl w:val="FEAEF510"/>
    <w:lvl w:ilvl="0">
      <w:start w:val="1"/>
      <w:numFmt w:val="upperLetter"/>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636921"/>
    <w:multiLevelType w:val="hybridMultilevel"/>
    <w:tmpl w:val="345069A0"/>
    <w:lvl w:ilvl="0" w:tplc="01ACA0A4">
      <w:start w:val="1"/>
      <w:numFmt w:val="decimal"/>
      <w:pStyle w:val="SectionHeader"/>
      <w:lvlText w:val="%1.a"/>
      <w:lvlJc w:val="left"/>
      <w:pPr>
        <w:ind w:left="720" w:hanging="360"/>
      </w:pPr>
      <w:rPr>
        <w:rFonts w:ascii="Arial" w:hAnsi="Arial" w:hint="default"/>
        <w:b/>
        <w:i w:val="0"/>
        <w:sz w:val="22"/>
      </w:rPr>
    </w:lvl>
    <w:lvl w:ilvl="1" w:tplc="3AB0E0A8" w:tentative="1">
      <w:start w:val="1"/>
      <w:numFmt w:val="lowerLetter"/>
      <w:lvlText w:val="%2."/>
      <w:lvlJc w:val="left"/>
      <w:pPr>
        <w:ind w:left="1440" w:hanging="360"/>
      </w:pPr>
    </w:lvl>
    <w:lvl w:ilvl="2" w:tplc="3928435E" w:tentative="1">
      <w:start w:val="1"/>
      <w:numFmt w:val="lowerRoman"/>
      <w:lvlText w:val="%3."/>
      <w:lvlJc w:val="right"/>
      <w:pPr>
        <w:ind w:left="2160" w:hanging="180"/>
      </w:pPr>
    </w:lvl>
    <w:lvl w:ilvl="3" w:tplc="F848AB60" w:tentative="1">
      <w:start w:val="1"/>
      <w:numFmt w:val="decimal"/>
      <w:lvlText w:val="%4."/>
      <w:lvlJc w:val="left"/>
      <w:pPr>
        <w:ind w:left="2880" w:hanging="360"/>
      </w:pPr>
    </w:lvl>
    <w:lvl w:ilvl="4" w:tplc="13AE36A2" w:tentative="1">
      <w:start w:val="1"/>
      <w:numFmt w:val="lowerLetter"/>
      <w:lvlText w:val="%5."/>
      <w:lvlJc w:val="left"/>
      <w:pPr>
        <w:ind w:left="3600" w:hanging="360"/>
      </w:pPr>
    </w:lvl>
    <w:lvl w:ilvl="5" w:tplc="66B8F9B6" w:tentative="1">
      <w:start w:val="1"/>
      <w:numFmt w:val="lowerRoman"/>
      <w:lvlText w:val="%6."/>
      <w:lvlJc w:val="right"/>
      <w:pPr>
        <w:ind w:left="4320" w:hanging="180"/>
      </w:pPr>
    </w:lvl>
    <w:lvl w:ilvl="6" w:tplc="47C48F3C" w:tentative="1">
      <w:start w:val="1"/>
      <w:numFmt w:val="decimal"/>
      <w:lvlText w:val="%7."/>
      <w:lvlJc w:val="left"/>
      <w:pPr>
        <w:ind w:left="5040" w:hanging="360"/>
      </w:pPr>
    </w:lvl>
    <w:lvl w:ilvl="7" w:tplc="5F00E30E" w:tentative="1">
      <w:start w:val="1"/>
      <w:numFmt w:val="lowerLetter"/>
      <w:lvlText w:val="%8."/>
      <w:lvlJc w:val="left"/>
      <w:pPr>
        <w:ind w:left="5760" w:hanging="360"/>
      </w:pPr>
    </w:lvl>
    <w:lvl w:ilvl="8" w:tplc="2012D50C" w:tentative="1">
      <w:start w:val="1"/>
      <w:numFmt w:val="lowerRoman"/>
      <w:lvlText w:val="%9."/>
      <w:lvlJc w:val="right"/>
      <w:pPr>
        <w:ind w:left="6480" w:hanging="180"/>
      </w:pPr>
    </w:lvl>
  </w:abstractNum>
  <w:abstractNum w:abstractNumId="30" w15:restartNumberingAfterBreak="0">
    <w:nsid w:val="50EC39B4"/>
    <w:multiLevelType w:val="hybridMultilevel"/>
    <w:tmpl w:val="DC22B224"/>
    <w:lvl w:ilvl="0" w:tplc="CC4E6C56">
      <w:start w:val="1"/>
      <w:numFmt w:val="lowerLetter"/>
      <w:lvlText w:val="%1."/>
      <w:lvlJc w:val="left"/>
      <w:pPr>
        <w:ind w:left="6116" w:hanging="360"/>
      </w:pPr>
      <w:rPr>
        <w:rFonts w:asciiTheme="majorHAnsi" w:hAnsiTheme="majorHAnsi" w:hint="default"/>
        <w:b w:val="0"/>
        <w:i w:val="0"/>
        <w:color w:val="E07A5E" w:themeColor="accent4"/>
      </w:rPr>
    </w:lvl>
    <w:lvl w:ilvl="1" w:tplc="0C090019" w:tentative="1">
      <w:start w:val="1"/>
      <w:numFmt w:val="lowerLetter"/>
      <w:lvlText w:val="%2."/>
      <w:lvlJc w:val="left"/>
      <w:pPr>
        <w:ind w:left="6836" w:hanging="360"/>
      </w:pPr>
    </w:lvl>
    <w:lvl w:ilvl="2" w:tplc="0C09001B" w:tentative="1">
      <w:start w:val="1"/>
      <w:numFmt w:val="lowerRoman"/>
      <w:lvlText w:val="%3."/>
      <w:lvlJc w:val="right"/>
      <w:pPr>
        <w:ind w:left="7556" w:hanging="180"/>
      </w:pPr>
    </w:lvl>
    <w:lvl w:ilvl="3" w:tplc="0C09000F" w:tentative="1">
      <w:start w:val="1"/>
      <w:numFmt w:val="decimal"/>
      <w:lvlText w:val="%4."/>
      <w:lvlJc w:val="left"/>
      <w:pPr>
        <w:ind w:left="8276" w:hanging="360"/>
      </w:pPr>
    </w:lvl>
    <w:lvl w:ilvl="4" w:tplc="0C090019" w:tentative="1">
      <w:start w:val="1"/>
      <w:numFmt w:val="lowerLetter"/>
      <w:lvlText w:val="%5."/>
      <w:lvlJc w:val="left"/>
      <w:pPr>
        <w:ind w:left="8996" w:hanging="360"/>
      </w:pPr>
    </w:lvl>
    <w:lvl w:ilvl="5" w:tplc="0C09001B" w:tentative="1">
      <w:start w:val="1"/>
      <w:numFmt w:val="lowerRoman"/>
      <w:lvlText w:val="%6."/>
      <w:lvlJc w:val="right"/>
      <w:pPr>
        <w:ind w:left="9716" w:hanging="180"/>
      </w:pPr>
    </w:lvl>
    <w:lvl w:ilvl="6" w:tplc="0C09000F" w:tentative="1">
      <w:start w:val="1"/>
      <w:numFmt w:val="decimal"/>
      <w:lvlText w:val="%7."/>
      <w:lvlJc w:val="left"/>
      <w:pPr>
        <w:ind w:left="10436" w:hanging="360"/>
      </w:pPr>
    </w:lvl>
    <w:lvl w:ilvl="7" w:tplc="0C090019" w:tentative="1">
      <w:start w:val="1"/>
      <w:numFmt w:val="lowerLetter"/>
      <w:lvlText w:val="%8."/>
      <w:lvlJc w:val="left"/>
      <w:pPr>
        <w:ind w:left="11156" w:hanging="360"/>
      </w:pPr>
    </w:lvl>
    <w:lvl w:ilvl="8" w:tplc="0C09001B" w:tentative="1">
      <w:start w:val="1"/>
      <w:numFmt w:val="lowerRoman"/>
      <w:lvlText w:val="%9."/>
      <w:lvlJc w:val="right"/>
      <w:pPr>
        <w:ind w:left="11876" w:hanging="180"/>
      </w:pPr>
    </w:lvl>
  </w:abstractNum>
  <w:abstractNum w:abstractNumId="31" w15:restartNumberingAfterBreak="0">
    <w:nsid w:val="51130158"/>
    <w:multiLevelType w:val="multilevel"/>
    <w:tmpl w:val="BCDA7A7C"/>
    <w:styleLink w:val="AHRCNumbers"/>
    <w:lvl w:ilvl="0">
      <w:start w:val="1"/>
      <w:numFmt w:val="decimal"/>
      <w:pStyle w:val="ListNumber"/>
      <w:lvlText w:val="%1."/>
      <w:lvlJc w:val="left"/>
      <w:pPr>
        <w:ind w:left="397" w:hanging="397"/>
      </w:pPr>
      <w:rPr>
        <w:rFonts w:asciiTheme="minorHAnsi" w:hAnsiTheme="minorHAnsi" w:hint="default"/>
        <w:b w:val="0"/>
        <w:i w:val="0"/>
        <w:color w:val="159EA3" w:themeColor="accent1"/>
        <w:sz w:val="20"/>
      </w:rPr>
    </w:lvl>
    <w:lvl w:ilvl="1">
      <w:start w:val="1"/>
      <w:numFmt w:val="lowerLetter"/>
      <w:pStyle w:val="ListNumber2"/>
      <w:lvlText w:val="%2."/>
      <w:lvlJc w:val="left"/>
      <w:pPr>
        <w:ind w:left="794" w:hanging="397"/>
      </w:pPr>
      <w:rPr>
        <w:rFonts w:asciiTheme="minorHAnsi" w:hAnsiTheme="minorHAnsi" w:hint="default"/>
        <w:b w:val="0"/>
        <w:i w:val="0"/>
        <w:color w:val="159EA3" w:themeColor="accent1"/>
        <w:sz w:val="20"/>
      </w:rPr>
    </w:lvl>
    <w:lvl w:ilvl="2">
      <w:start w:val="1"/>
      <w:numFmt w:val="lowerRoman"/>
      <w:pStyle w:val="ListNumber3"/>
      <w:lvlText w:val="%3."/>
      <w:lvlJc w:val="left"/>
      <w:pPr>
        <w:ind w:left="1191" w:hanging="397"/>
      </w:pPr>
      <w:rPr>
        <w:rFonts w:asciiTheme="minorHAnsi" w:hAnsiTheme="minorHAnsi" w:hint="default"/>
        <w:b w:val="0"/>
        <w:i w:val="0"/>
        <w:color w:val="159EA3" w:themeColor="accent1"/>
        <w:sz w:val="20"/>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2"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A9B38C0"/>
    <w:multiLevelType w:val="multilevel"/>
    <w:tmpl w:val="27D467F2"/>
    <w:styleLink w:val="1ai"/>
    <w:lvl w:ilvl="0">
      <w:start w:val="1"/>
      <w:numFmt w:val="decimal"/>
      <w:lvlText w:val="1.%1"/>
      <w:lvlJc w:val="left"/>
      <w:pPr>
        <w:ind w:left="360" w:hanging="360"/>
      </w:pPr>
      <w:rPr>
        <w:rFonts w:ascii="Arial" w:hAnsi="Arial" w:hint="default"/>
        <w:b/>
        <w:i w:val="0"/>
        <w:color w:val="231E21" w:themeColor="text2"/>
        <w:sz w:val="24"/>
      </w:rPr>
    </w:lvl>
    <w:lvl w:ilvl="1">
      <w:start w:val="1"/>
      <w:numFmt w:val="decimal"/>
      <w:lvlText w:val="1.%2.1"/>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AA95D37"/>
    <w:multiLevelType w:val="multilevel"/>
    <w:tmpl w:val="0C090023"/>
    <w:numStyleLink w:val="ArticleSection"/>
  </w:abstractNum>
  <w:abstractNum w:abstractNumId="35" w15:restartNumberingAfterBreak="0">
    <w:nsid w:val="5D5E32D2"/>
    <w:multiLevelType w:val="multilevel"/>
    <w:tmpl w:val="3FC49006"/>
    <w:numStyleLink w:val="NumberLiberty"/>
  </w:abstractNum>
  <w:abstractNum w:abstractNumId="36" w15:restartNumberingAfterBreak="0">
    <w:nsid w:val="60224EA7"/>
    <w:multiLevelType w:val="multilevel"/>
    <w:tmpl w:val="4C3C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353E8D"/>
    <w:multiLevelType w:val="multilevel"/>
    <w:tmpl w:val="B324DA18"/>
    <w:numStyleLink w:val="AHRCBullets"/>
  </w:abstractNum>
  <w:abstractNum w:abstractNumId="38" w15:restartNumberingAfterBreak="0">
    <w:nsid w:val="65B47C4D"/>
    <w:multiLevelType w:val="hybridMultilevel"/>
    <w:tmpl w:val="A23EB93E"/>
    <w:lvl w:ilvl="0" w:tplc="135AEA12">
      <w:start w:val="1"/>
      <w:numFmt w:val="decimal"/>
      <w:pStyle w:val="ListNumberBold"/>
      <w:lvlText w:val="%1"/>
      <w:lvlJc w:val="left"/>
      <w:pPr>
        <w:ind w:left="720" w:hanging="360"/>
      </w:pPr>
      <w:rPr>
        <w:rFonts w:ascii="Arial" w:hAnsi="Arial"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EE9714" w:tentative="1">
      <w:start w:val="1"/>
      <w:numFmt w:val="lowerLetter"/>
      <w:lvlText w:val="%2."/>
      <w:lvlJc w:val="left"/>
      <w:pPr>
        <w:ind w:left="1440" w:hanging="360"/>
      </w:pPr>
    </w:lvl>
    <w:lvl w:ilvl="2" w:tplc="7B98F464" w:tentative="1">
      <w:start w:val="1"/>
      <w:numFmt w:val="lowerRoman"/>
      <w:lvlText w:val="%3."/>
      <w:lvlJc w:val="right"/>
      <w:pPr>
        <w:ind w:left="2160" w:hanging="180"/>
      </w:pPr>
    </w:lvl>
    <w:lvl w:ilvl="3" w:tplc="62E2CC9E" w:tentative="1">
      <w:start w:val="1"/>
      <w:numFmt w:val="decimal"/>
      <w:lvlText w:val="%4."/>
      <w:lvlJc w:val="left"/>
      <w:pPr>
        <w:ind w:left="2880" w:hanging="360"/>
      </w:pPr>
    </w:lvl>
    <w:lvl w:ilvl="4" w:tplc="4176C194" w:tentative="1">
      <w:start w:val="1"/>
      <w:numFmt w:val="lowerLetter"/>
      <w:lvlText w:val="%5."/>
      <w:lvlJc w:val="left"/>
      <w:pPr>
        <w:ind w:left="3600" w:hanging="360"/>
      </w:pPr>
    </w:lvl>
    <w:lvl w:ilvl="5" w:tplc="DF1A79C4" w:tentative="1">
      <w:start w:val="1"/>
      <w:numFmt w:val="lowerRoman"/>
      <w:lvlText w:val="%6."/>
      <w:lvlJc w:val="right"/>
      <w:pPr>
        <w:ind w:left="4320" w:hanging="180"/>
      </w:pPr>
    </w:lvl>
    <w:lvl w:ilvl="6" w:tplc="D5804808" w:tentative="1">
      <w:start w:val="1"/>
      <w:numFmt w:val="decimal"/>
      <w:lvlText w:val="%7."/>
      <w:lvlJc w:val="left"/>
      <w:pPr>
        <w:ind w:left="5040" w:hanging="360"/>
      </w:pPr>
    </w:lvl>
    <w:lvl w:ilvl="7" w:tplc="DBB65CF6" w:tentative="1">
      <w:start w:val="1"/>
      <w:numFmt w:val="lowerLetter"/>
      <w:lvlText w:val="%8."/>
      <w:lvlJc w:val="left"/>
      <w:pPr>
        <w:ind w:left="5760" w:hanging="360"/>
      </w:pPr>
    </w:lvl>
    <w:lvl w:ilvl="8" w:tplc="AA2E24C6" w:tentative="1">
      <w:start w:val="1"/>
      <w:numFmt w:val="lowerRoman"/>
      <w:lvlText w:val="%9."/>
      <w:lvlJc w:val="right"/>
      <w:pPr>
        <w:ind w:left="6480" w:hanging="180"/>
      </w:pPr>
    </w:lvl>
  </w:abstractNum>
  <w:abstractNum w:abstractNumId="39" w15:restartNumberingAfterBreak="0">
    <w:nsid w:val="66F2276F"/>
    <w:multiLevelType w:val="hybridMultilevel"/>
    <w:tmpl w:val="89063404"/>
    <w:lvl w:ilvl="0" w:tplc="935482F0">
      <w:start w:val="1"/>
      <w:numFmt w:val="bullet"/>
      <w:lvlText w:val="‒"/>
      <w:lvlJc w:val="left"/>
      <w:pPr>
        <w:ind w:left="720" w:hanging="360"/>
      </w:pPr>
      <w:rPr>
        <w:rFonts w:ascii="Calibri" w:hAnsi="Calibri" w:hint="default"/>
        <w:b/>
        <w:i w:val="0"/>
        <w:color w:val="231E21"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F34510"/>
    <w:multiLevelType w:val="multilevel"/>
    <w:tmpl w:val="3FC49006"/>
    <w:numStyleLink w:val="NumberLiberty"/>
  </w:abstractNum>
  <w:abstractNum w:abstractNumId="41" w15:restartNumberingAfterBreak="0">
    <w:nsid w:val="6F5B54ED"/>
    <w:multiLevelType w:val="multilevel"/>
    <w:tmpl w:val="B324DA18"/>
    <w:numStyleLink w:val="AHRCBullets"/>
  </w:abstractNum>
  <w:abstractNum w:abstractNumId="4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FC3596"/>
    <w:multiLevelType w:val="multilevel"/>
    <w:tmpl w:val="B324DA18"/>
    <w:numStyleLink w:val="AHRCBullets"/>
  </w:abstractNum>
  <w:abstractNum w:abstractNumId="44" w15:restartNumberingAfterBreak="0">
    <w:nsid w:val="7178667A"/>
    <w:multiLevelType w:val="multilevel"/>
    <w:tmpl w:val="B324DA18"/>
    <w:numStyleLink w:val="AHRCBullets"/>
  </w:abstractNum>
  <w:abstractNum w:abstractNumId="45" w15:restartNumberingAfterBreak="0">
    <w:nsid w:val="76F03794"/>
    <w:multiLevelType w:val="multilevel"/>
    <w:tmpl w:val="2F4286B0"/>
    <w:name w:val="Number_Edge"/>
    <w:numStyleLink w:val="NumberEdge"/>
  </w:abstractNum>
  <w:abstractNum w:abstractNumId="46" w15:restartNumberingAfterBreak="0">
    <w:nsid w:val="7A07439F"/>
    <w:multiLevelType w:val="multilevel"/>
    <w:tmpl w:val="2D4E749A"/>
    <w:styleLink w:val="ListEdge"/>
    <w:lvl w:ilvl="0">
      <w:start w:val="1"/>
      <w:numFmt w:val="bullet"/>
      <w:lvlText w:val=""/>
      <w:lvlJc w:val="left"/>
      <w:pPr>
        <w:tabs>
          <w:tab w:val="num" w:pos="1418"/>
        </w:tabs>
        <w:ind w:left="1418" w:hanging="397"/>
      </w:pPr>
      <w:rPr>
        <w:rFonts w:ascii="Symbol" w:hAnsi="Symbol" w:hint="default"/>
        <w:b/>
        <w:i w:val="0"/>
        <w:color w:val="E07A5E" w:themeColor="accent4"/>
        <w:sz w:val="20"/>
      </w:rPr>
    </w:lvl>
    <w:lvl w:ilvl="1">
      <w:start w:val="1"/>
      <w:numFmt w:val="bullet"/>
      <w:lvlText w:val="o"/>
      <w:lvlJc w:val="left"/>
      <w:pPr>
        <w:tabs>
          <w:tab w:val="num" w:pos="1985"/>
        </w:tabs>
        <w:ind w:left="1985" w:hanging="56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47" w15:restartNumberingAfterBreak="0">
    <w:nsid w:val="7A416FA3"/>
    <w:multiLevelType w:val="multilevel"/>
    <w:tmpl w:val="B324DA18"/>
    <w:numStyleLink w:val="AHRCBullets"/>
  </w:abstractNum>
  <w:num w:numId="1" w16cid:durableId="1841772580">
    <w:abstractNumId w:val="33"/>
  </w:num>
  <w:num w:numId="2" w16cid:durableId="1451776836">
    <w:abstractNumId w:val="42"/>
  </w:num>
  <w:num w:numId="3" w16cid:durableId="71632574">
    <w:abstractNumId w:val="32"/>
  </w:num>
  <w:num w:numId="4" w16cid:durableId="1157068641">
    <w:abstractNumId w:val="23"/>
  </w:num>
  <w:num w:numId="5" w16cid:durableId="1556623974">
    <w:abstractNumId w:val="8"/>
    <w:lvlOverride w:ilvl="0">
      <w:lvl w:ilvl="0">
        <w:start w:val="1"/>
        <w:numFmt w:val="decimal"/>
        <w:pStyle w:val="DividerHeading"/>
        <w:suff w:val="space"/>
        <w:lvlText w:val="%1."/>
        <w:lvlJc w:val="left"/>
        <w:pPr>
          <w:ind w:left="360" w:hanging="360"/>
        </w:pPr>
        <w:rPr>
          <w:rFonts w:hint="default"/>
        </w:rPr>
      </w:lvl>
    </w:lvlOverride>
  </w:num>
  <w:num w:numId="6" w16cid:durableId="1692997275">
    <w:abstractNumId w:val="7"/>
  </w:num>
  <w:num w:numId="7" w16cid:durableId="209734519">
    <w:abstractNumId w:val="1"/>
  </w:num>
  <w:num w:numId="8" w16cid:durableId="212272706">
    <w:abstractNumId w:val="3"/>
  </w:num>
  <w:num w:numId="9" w16cid:durableId="1309751936">
    <w:abstractNumId w:val="11"/>
  </w:num>
  <w:num w:numId="10" w16cid:durableId="284696768">
    <w:abstractNumId w:val="16"/>
  </w:num>
  <w:num w:numId="11" w16cid:durableId="194974324">
    <w:abstractNumId w:val="29"/>
  </w:num>
  <w:num w:numId="12" w16cid:durableId="2000882689">
    <w:abstractNumId w:val="38"/>
  </w:num>
  <w:num w:numId="13" w16cid:durableId="719866359">
    <w:abstractNumId w:val="0"/>
  </w:num>
  <w:num w:numId="14" w16cid:durableId="1634944807">
    <w:abstractNumId w:val="22"/>
  </w:num>
  <w:num w:numId="15" w16cid:durableId="902453149">
    <w:abstractNumId w:val="28"/>
  </w:num>
  <w:num w:numId="16" w16cid:durableId="1087269756">
    <w:abstractNumId w:val="2"/>
  </w:num>
  <w:num w:numId="17" w16cid:durableId="941693167">
    <w:abstractNumId w:val="4"/>
  </w:num>
  <w:num w:numId="18" w16cid:durableId="348482859">
    <w:abstractNumId w:val="46"/>
  </w:num>
  <w:num w:numId="19" w16cid:durableId="1346325941">
    <w:abstractNumId w:val="14"/>
  </w:num>
  <w:num w:numId="20" w16cid:durableId="1819377359">
    <w:abstractNumId w:val="15"/>
    <w:lvlOverride w:ilvl="0">
      <w:lvl w:ilvl="0">
        <w:start w:val="1"/>
        <w:numFmt w:val="decimal"/>
        <w:lvlText w:val="%1"/>
        <w:lvlJc w:val="left"/>
        <w:pPr>
          <w:ind w:left="680" w:hanging="680"/>
        </w:pPr>
        <w:rPr>
          <w:rFonts w:ascii="Calibri" w:hAnsi="Calibri" w:hint="default"/>
          <w:b/>
          <w:i w:val="0"/>
          <w:color w:val="0E7C80" w:themeColor="background2"/>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0E7C80" w:themeColor="background2"/>
          <w:sz w:val="22"/>
        </w:rPr>
      </w:lvl>
    </w:lvlOverride>
    <w:lvlOverride w:ilvl="3">
      <w:lvl w:ilvl="3">
        <w:start w:val="1"/>
        <w:numFmt w:val="none"/>
        <w:lvlText w:val=""/>
        <w:lvlJc w:val="left"/>
        <w:pPr>
          <w:ind w:left="1021" w:hanging="1021"/>
        </w:pPr>
        <w:rPr>
          <w:rFonts w:ascii="Arial" w:hAnsi="Arial" w:hint="default"/>
          <w:b/>
          <w:i w:val="0"/>
          <w:color w:val="231E21"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21" w16cid:durableId="2026205370">
    <w:abstractNumId w:val="18"/>
  </w:num>
  <w:num w:numId="22" w16cid:durableId="1405637713">
    <w:abstractNumId w:val="27"/>
  </w:num>
  <w:num w:numId="23" w16cid:durableId="1394279434">
    <w:abstractNumId w:val="39"/>
  </w:num>
  <w:num w:numId="24" w16cid:durableId="803041582">
    <w:abstractNumId w:val="20"/>
  </w:num>
  <w:num w:numId="25" w16cid:durableId="1110200526">
    <w:abstractNumId w:val="40"/>
  </w:num>
  <w:num w:numId="26" w16cid:durableId="502864545">
    <w:abstractNumId w:val="35"/>
  </w:num>
  <w:num w:numId="27" w16cid:durableId="210580015">
    <w:abstractNumId w:val="17"/>
  </w:num>
  <w:num w:numId="28" w16cid:durableId="12194416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7106984">
    <w:abstractNumId w:val="37"/>
  </w:num>
  <w:num w:numId="30" w16cid:durableId="1901480154">
    <w:abstractNumId w:val="43"/>
  </w:num>
  <w:num w:numId="31" w16cid:durableId="530726293">
    <w:abstractNumId w:val="31"/>
  </w:num>
  <w:num w:numId="32" w16cid:durableId="11221893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4504711">
    <w:abstractNumId w:val="24"/>
  </w:num>
  <w:num w:numId="34" w16cid:durableId="215821577">
    <w:abstractNumId w:val="44"/>
  </w:num>
  <w:num w:numId="35" w16cid:durableId="613830846">
    <w:abstractNumId w:val="5"/>
  </w:num>
  <w:num w:numId="36" w16cid:durableId="545070924">
    <w:abstractNumId w:val="26"/>
  </w:num>
  <w:num w:numId="37" w16cid:durableId="8416242">
    <w:abstractNumId w:val="47"/>
  </w:num>
  <w:num w:numId="38" w16cid:durableId="315031733">
    <w:abstractNumId w:val="25"/>
  </w:num>
  <w:num w:numId="39" w16cid:durableId="1127695482">
    <w:abstractNumId w:val="19"/>
    <w:lvlOverride w:ilvl="0">
      <w:lvl w:ilvl="0">
        <w:start w:val="1"/>
        <w:numFmt w:val="decimal"/>
        <w:lvlText w:val="Annexure %1"/>
        <w:lvlJc w:val="left"/>
        <w:pPr>
          <w:ind w:left="360" w:hanging="360"/>
        </w:pPr>
        <w:rPr>
          <w:rFonts w:hint="default"/>
        </w:rPr>
      </w:lvl>
    </w:lvlOverride>
  </w:num>
  <w:num w:numId="40" w16cid:durableId="3747906">
    <w:abstractNumId w:val="19"/>
  </w:num>
  <w:num w:numId="41" w16cid:durableId="1996031499">
    <w:abstractNumId w:val="30"/>
  </w:num>
  <w:num w:numId="42" w16cid:durableId="1616131928">
    <w:abstractNumId w:val="30"/>
  </w:num>
  <w:num w:numId="43" w16cid:durableId="2005934918">
    <w:abstractNumId w:val="34"/>
  </w:num>
  <w:num w:numId="44" w16cid:durableId="1682275006">
    <w:abstractNumId w:val="13"/>
  </w:num>
  <w:num w:numId="45" w16cid:durableId="209076918">
    <w:abstractNumId w:val="41"/>
  </w:num>
  <w:num w:numId="46" w16cid:durableId="1652785070">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xNDQ2M7e0NDSzsDRV0lEKTi0uzszPAykwrgUAGtNt8SwAAAA="/>
    <w:docVar w:name="Cover" w:val="5"/>
    <w:docVar w:name="secNum" w:val="0"/>
  </w:docVars>
  <w:rsids>
    <w:rsidRoot w:val="00B71256"/>
    <w:rsid w:val="00000C66"/>
    <w:rsid w:val="00002367"/>
    <w:rsid w:val="000044A0"/>
    <w:rsid w:val="00005F3D"/>
    <w:rsid w:val="00016272"/>
    <w:rsid w:val="000170A2"/>
    <w:rsid w:val="00022AA7"/>
    <w:rsid w:val="00024165"/>
    <w:rsid w:val="000247BC"/>
    <w:rsid w:val="00024ABE"/>
    <w:rsid w:val="000304C1"/>
    <w:rsid w:val="00030AB4"/>
    <w:rsid w:val="000311E4"/>
    <w:rsid w:val="0003126E"/>
    <w:rsid w:val="00032C98"/>
    <w:rsid w:val="000371CC"/>
    <w:rsid w:val="00044073"/>
    <w:rsid w:val="00044C9C"/>
    <w:rsid w:val="000453AB"/>
    <w:rsid w:val="000510F6"/>
    <w:rsid w:val="00051BDF"/>
    <w:rsid w:val="00054E1A"/>
    <w:rsid w:val="000551ED"/>
    <w:rsid w:val="00055EA2"/>
    <w:rsid w:val="00057FCB"/>
    <w:rsid w:val="0006026E"/>
    <w:rsid w:val="000654E4"/>
    <w:rsid w:val="00066806"/>
    <w:rsid w:val="000679E3"/>
    <w:rsid w:val="000707BE"/>
    <w:rsid w:val="00072644"/>
    <w:rsid w:val="00073358"/>
    <w:rsid w:val="00076E0F"/>
    <w:rsid w:val="0008617C"/>
    <w:rsid w:val="00086DFF"/>
    <w:rsid w:val="000907F8"/>
    <w:rsid w:val="0009116E"/>
    <w:rsid w:val="00091C84"/>
    <w:rsid w:val="00092172"/>
    <w:rsid w:val="00092E82"/>
    <w:rsid w:val="0009430E"/>
    <w:rsid w:val="00095F61"/>
    <w:rsid w:val="000975C1"/>
    <w:rsid w:val="000A07C7"/>
    <w:rsid w:val="000A5D32"/>
    <w:rsid w:val="000B4485"/>
    <w:rsid w:val="000B5BB1"/>
    <w:rsid w:val="000B6358"/>
    <w:rsid w:val="000C28A9"/>
    <w:rsid w:val="000C4DD0"/>
    <w:rsid w:val="000C6CE9"/>
    <w:rsid w:val="000C7399"/>
    <w:rsid w:val="000D0FBB"/>
    <w:rsid w:val="000D5DD4"/>
    <w:rsid w:val="000D6626"/>
    <w:rsid w:val="000D74CB"/>
    <w:rsid w:val="000E42FD"/>
    <w:rsid w:val="000E5104"/>
    <w:rsid w:val="000E55B8"/>
    <w:rsid w:val="000E6E1E"/>
    <w:rsid w:val="000F01AA"/>
    <w:rsid w:val="000F2402"/>
    <w:rsid w:val="000F381D"/>
    <w:rsid w:val="000F3D62"/>
    <w:rsid w:val="000F431A"/>
    <w:rsid w:val="000F50D0"/>
    <w:rsid w:val="000F5C76"/>
    <w:rsid w:val="000F5E7F"/>
    <w:rsid w:val="00101731"/>
    <w:rsid w:val="00102ABA"/>
    <w:rsid w:val="00106501"/>
    <w:rsid w:val="00106D42"/>
    <w:rsid w:val="001075A3"/>
    <w:rsid w:val="00117DF6"/>
    <w:rsid w:val="00121C64"/>
    <w:rsid w:val="0012346C"/>
    <w:rsid w:val="00130E76"/>
    <w:rsid w:val="00131A90"/>
    <w:rsid w:val="00132498"/>
    <w:rsid w:val="001353B4"/>
    <w:rsid w:val="00137EE9"/>
    <w:rsid w:val="001508B5"/>
    <w:rsid w:val="0015371F"/>
    <w:rsid w:val="00162154"/>
    <w:rsid w:val="00162275"/>
    <w:rsid w:val="00163402"/>
    <w:rsid w:val="00165201"/>
    <w:rsid w:val="00165957"/>
    <w:rsid w:val="00166A94"/>
    <w:rsid w:val="001708F4"/>
    <w:rsid w:val="00177942"/>
    <w:rsid w:val="00180A39"/>
    <w:rsid w:val="00180B52"/>
    <w:rsid w:val="00180CE9"/>
    <w:rsid w:val="00181DFD"/>
    <w:rsid w:val="0018411D"/>
    <w:rsid w:val="00185D3F"/>
    <w:rsid w:val="00186D4B"/>
    <w:rsid w:val="001875AC"/>
    <w:rsid w:val="00190510"/>
    <w:rsid w:val="00190E7F"/>
    <w:rsid w:val="00191799"/>
    <w:rsid w:val="001966D2"/>
    <w:rsid w:val="001A00B5"/>
    <w:rsid w:val="001A1637"/>
    <w:rsid w:val="001A1948"/>
    <w:rsid w:val="001B0444"/>
    <w:rsid w:val="001B0E70"/>
    <w:rsid w:val="001B310A"/>
    <w:rsid w:val="001C236C"/>
    <w:rsid w:val="001C3BE9"/>
    <w:rsid w:val="001C517E"/>
    <w:rsid w:val="001D0E78"/>
    <w:rsid w:val="001D1A4D"/>
    <w:rsid w:val="001D51A1"/>
    <w:rsid w:val="001D67A1"/>
    <w:rsid w:val="001E2ACE"/>
    <w:rsid w:val="001E7BE5"/>
    <w:rsid w:val="001F0C34"/>
    <w:rsid w:val="001F15D0"/>
    <w:rsid w:val="001F22A0"/>
    <w:rsid w:val="001F6514"/>
    <w:rsid w:val="001F7AB6"/>
    <w:rsid w:val="001F7FF8"/>
    <w:rsid w:val="002033F0"/>
    <w:rsid w:val="00203B25"/>
    <w:rsid w:val="00204368"/>
    <w:rsid w:val="00211158"/>
    <w:rsid w:val="00212DE1"/>
    <w:rsid w:val="002202BF"/>
    <w:rsid w:val="002206A1"/>
    <w:rsid w:val="00226134"/>
    <w:rsid w:val="00226A29"/>
    <w:rsid w:val="002333EC"/>
    <w:rsid w:val="002347AA"/>
    <w:rsid w:val="0024284A"/>
    <w:rsid w:val="002438C4"/>
    <w:rsid w:val="00250E24"/>
    <w:rsid w:val="00252E0B"/>
    <w:rsid w:val="00255B2E"/>
    <w:rsid w:val="00255CCB"/>
    <w:rsid w:val="00260A17"/>
    <w:rsid w:val="00263717"/>
    <w:rsid w:val="00265B36"/>
    <w:rsid w:val="0027237B"/>
    <w:rsid w:val="00272E79"/>
    <w:rsid w:val="00275BD6"/>
    <w:rsid w:val="002769E2"/>
    <w:rsid w:val="0028049D"/>
    <w:rsid w:val="0028063A"/>
    <w:rsid w:val="002849B6"/>
    <w:rsid w:val="002856D9"/>
    <w:rsid w:val="00286C7F"/>
    <w:rsid w:val="002872C9"/>
    <w:rsid w:val="002901B8"/>
    <w:rsid w:val="0029262D"/>
    <w:rsid w:val="00293E9B"/>
    <w:rsid w:val="00295228"/>
    <w:rsid w:val="002956B5"/>
    <w:rsid w:val="002A2E30"/>
    <w:rsid w:val="002A35C4"/>
    <w:rsid w:val="002A60C2"/>
    <w:rsid w:val="002A67C2"/>
    <w:rsid w:val="002B74DE"/>
    <w:rsid w:val="002C1813"/>
    <w:rsid w:val="002C1A61"/>
    <w:rsid w:val="002C1F79"/>
    <w:rsid w:val="002C2A6C"/>
    <w:rsid w:val="002C458A"/>
    <w:rsid w:val="002C49CC"/>
    <w:rsid w:val="002D0251"/>
    <w:rsid w:val="002D03E7"/>
    <w:rsid w:val="002D2673"/>
    <w:rsid w:val="002D2716"/>
    <w:rsid w:val="002D2BBE"/>
    <w:rsid w:val="002D71C3"/>
    <w:rsid w:val="002E02C7"/>
    <w:rsid w:val="002E1640"/>
    <w:rsid w:val="002E3AF4"/>
    <w:rsid w:val="002E440C"/>
    <w:rsid w:val="002E6085"/>
    <w:rsid w:val="002E76B6"/>
    <w:rsid w:val="002F073C"/>
    <w:rsid w:val="002F07BE"/>
    <w:rsid w:val="002F7124"/>
    <w:rsid w:val="003000E8"/>
    <w:rsid w:val="00301B57"/>
    <w:rsid w:val="00302C3A"/>
    <w:rsid w:val="00302F56"/>
    <w:rsid w:val="003061A9"/>
    <w:rsid w:val="003148D9"/>
    <w:rsid w:val="003164C5"/>
    <w:rsid w:val="0031717A"/>
    <w:rsid w:val="00322080"/>
    <w:rsid w:val="00322B6D"/>
    <w:rsid w:val="00325A69"/>
    <w:rsid w:val="003267A1"/>
    <w:rsid w:val="00327C01"/>
    <w:rsid w:val="00330BD8"/>
    <w:rsid w:val="003332E1"/>
    <w:rsid w:val="003343C4"/>
    <w:rsid w:val="0033721F"/>
    <w:rsid w:val="00342B53"/>
    <w:rsid w:val="0034373A"/>
    <w:rsid w:val="00343986"/>
    <w:rsid w:val="00344B26"/>
    <w:rsid w:val="00347F09"/>
    <w:rsid w:val="00350F6A"/>
    <w:rsid w:val="00352A70"/>
    <w:rsid w:val="00353D8E"/>
    <w:rsid w:val="003605CF"/>
    <w:rsid w:val="00362068"/>
    <w:rsid w:val="00366160"/>
    <w:rsid w:val="00373CAB"/>
    <w:rsid w:val="00374753"/>
    <w:rsid w:val="00375A2D"/>
    <w:rsid w:val="00377887"/>
    <w:rsid w:val="00381B40"/>
    <w:rsid w:val="00382DC5"/>
    <w:rsid w:val="00390B43"/>
    <w:rsid w:val="00393580"/>
    <w:rsid w:val="00393981"/>
    <w:rsid w:val="0039508F"/>
    <w:rsid w:val="0039708E"/>
    <w:rsid w:val="003B0E97"/>
    <w:rsid w:val="003B6737"/>
    <w:rsid w:val="003B7457"/>
    <w:rsid w:val="003B7F17"/>
    <w:rsid w:val="003C1292"/>
    <w:rsid w:val="003C3AF6"/>
    <w:rsid w:val="003C4412"/>
    <w:rsid w:val="003C4F3D"/>
    <w:rsid w:val="003C5A4F"/>
    <w:rsid w:val="003C65AC"/>
    <w:rsid w:val="003C7080"/>
    <w:rsid w:val="003D07ED"/>
    <w:rsid w:val="003D0994"/>
    <w:rsid w:val="003D0EA6"/>
    <w:rsid w:val="003D1074"/>
    <w:rsid w:val="003D2272"/>
    <w:rsid w:val="003D37DB"/>
    <w:rsid w:val="003D455D"/>
    <w:rsid w:val="003E0A45"/>
    <w:rsid w:val="003E55F7"/>
    <w:rsid w:val="003E65FD"/>
    <w:rsid w:val="003E6DF2"/>
    <w:rsid w:val="003F58A3"/>
    <w:rsid w:val="003F675B"/>
    <w:rsid w:val="003F6E2B"/>
    <w:rsid w:val="003F7171"/>
    <w:rsid w:val="00404035"/>
    <w:rsid w:val="004076DB"/>
    <w:rsid w:val="00407AF3"/>
    <w:rsid w:val="00412586"/>
    <w:rsid w:val="00414E97"/>
    <w:rsid w:val="00414F19"/>
    <w:rsid w:val="0042146B"/>
    <w:rsid w:val="004222F7"/>
    <w:rsid w:val="0042341F"/>
    <w:rsid w:val="00423B93"/>
    <w:rsid w:val="00427867"/>
    <w:rsid w:val="0043183E"/>
    <w:rsid w:val="004319D2"/>
    <w:rsid w:val="00432195"/>
    <w:rsid w:val="004333D5"/>
    <w:rsid w:val="00442916"/>
    <w:rsid w:val="00444DAF"/>
    <w:rsid w:val="0045075D"/>
    <w:rsid w:val="00451821"/>
    <w:rsid w:val="004519ED"/>
    <w:rsid w:val="0045540B"/>
    <w:rsid w:val="004562EC"/>
    <w:rsid w:val="00457B2F"/>
    <w:rsid w:val="00460B80"/>
    <w:rsid w:val="00461A8C"/>
    <w:rsid w:val="00463BC7"/>
    <w:rsid w:val="00465DD1"/>
    <w:rsid w:val="004672FE"/>
    <w:rsid w:val="00470173"/>
    <w:rsid w:val="00475FE1"/>
    <w:rsid w:val="004779F0"/>
    <w:rsid w:val="00477B1F"/>
    <w:rsid w:val="00480347"/>
    <w:rsid w:val="00480ECC"/>
    <w:rsid w:val="00482091"/>
    <w:rsid w:val="00482775"/>
    <w:rsid w:val="00482EE6"/>
    <w:rsid w:val="004852B1"/>
    <w:rsid w:val="00485EA9"/>
    <w:rsid w:val="0048713B"/>
    <w:rsid w:val="00490927"/>
    <w:rsid w:val="00490B7E"/>
    <w:rsid w:val="004955B3"/>
    <w:rsid w:val="0049774B"/>
    <w:rsid w:val="00497B5D"/>
    <w:rsid w:val="004B249C"/>
    <w:rsid w:val="004B457B"/>
    <w:rsid w:val="004B5D0E"/>
    <w:rsid w:val="004B6F2A"/>
    <w:rsid w:val="004C03BB"/>
    <w:rsid w:val="004C15BD"/>
    <w:rsid w:val="004C2053"/>
    <w:rsid w:val="004C593E"/>
    <w:rsid w:val="004C6D64"/>
    <w:rsid w:val="004C7630"/>
    <w:rsid w:val="004D1E56"/>
    <w:rsid w:val="004D2CD6"/>
    <w:rsid w:val="004D3800"/>
    <w:rsid w:val="004D3882"/>
    <w:rsid w:val="004D71A2"/>
    <w:rsid w:val="004D7599"/>
    <w:rsid w:val="004E0DE8"/>
    <w:rsid w:val="004E3295"/>
    <w:rsid w:val="004E33AE"/>
    <w:rsid w:val="004E3DA0"/>
    <w:rsid w:val="004F0E5A"/>
    <w:rsid w:val="004F39BD"/>
    <w:rsid w:val="004F51BC"/>
    <w:rsid w:val="004F58B6"/>
    <w:rsid w:val="004F5C91"/>
    <w:rsid w:val="00501CB3"/>
    <w:rsid w:val="00502815"/>
    <w:rsid w:val="0050359B"/>
    <w:rsid w:val="00503B86"/>
    <w:rsid w:val="00511C91"/>
    <w:rsid w:val="00514762"/>
    <w:rsid w:val="00516C05"/>
    <w:rsid w:val="00521365"/>
    <w:rsid w:val="00522EEA"/>
    <w:rsid w:val="00523B8F"/>
    <w:rsid w:val="00524B5E"/>
    <w:rsid w:val="00525C94"/>
    <w:rsid w:val="00526652"/>
    <w:rsid w:val="005277C6"/>
    <w:rsid w:val="0053152C"/>
    <w:rsid w:val="00532449"/>
    <w:rsid w:val="005349D4"/>
    <w:rsid w:val="00535693"/>
    <w:rsid w:val="005368F8"/>
    <w:rsid w:val="00537414"/>
    <w:rsid w:val="00540C8A"/>
    <w:rsid w:val="0054218F"/>
    <w:rsid w:val="00547629"/>
    <w:rsid w:val="00550320"/>
    <w:rsid w:val="00552A7A"/>
    <w:rsid w:val="0055450C"/>
    <w:rsid w:val="00554C04"/>
    <w:rsid w:val="00555AB6"/>
    <w:rsid w:val="005625D0"/>
    <w:rsid w:val="00563596"/>
    <w:rsid w:val="00565321"/>
    <w:rsid w:val="00573085"/>
    <w:rsid w:val="00573E97"/>
    <w:rsid w:val="005740B0"/>
    <w:rsid w:val="005741B0"/>
    <w:rsid w:val="0057508B"/>
    <w:rsid w:val="0057588F"/>
    <w:rsid w:val="00576EFA"/>
    <w:rsid w:val="00582586"/>
    <w:rsid w:val="005845D6"/>
    <w:rsid w:val="005901C6"/>
    <w:rsid w:val="005906A3"/>
    <w:rsid w:val="00591804"/>
    <w:rsid w:val="00595CBA"/>
    <w:rsid w:val="005A2572"/>
    <w:rsid w:val="005A316A"/>
    <w:rsid w:val="005A3A92"/>
    <w:rsid w:val="005A3E81"/>
    <w:rsid w:val="005A5D37"/>
    <w:rsid w:val="005B0B7B"/>
    <w:rsid w:val="005B0FF5"/>
    <w:rsid w:val="005B1536"/>
    <w:rsid w:val="005B6BB6"/>
    <w:rsid w:val="005B6D4E"/>
    <w:rsid w:val="005C0782"/>
    <w:rsid w:val="005C093D"/>
    <w:rsid w:val="005C0EBF"/>
    <w:rsid w:val="005C530C"/>
    <w:rsid w:val="005D3C1D"/>
    <w:rsid w:val="005D420F"/>
    <w:rsid w:val="005D6A09"/>
    <w:rsid w:val="005D71B1"/>
    <w:rsid w:val="005D7D3A"/>
    <w:rsid w:val="005E0125"/>
    <w:rsid w:val="005E32B8"/>
    <w:rsid w:val="005E42AA"/>
    <w:rsid w:val="005E5012"/>
    <w:rsid w:val="005E579E"/>
    <w:rsid w:val="005E5D50"/>
    <w:rsid w:val="005F0FFA"/>
    <w:rsid w:val="005F14C2"/>
    <w:rsid w:val="005F1828"/>
    <w:rsid w:val="005F2A1D"/>
    <w:rsid w:val="005F447C"/>
    <w:rsid w:val="005F464D"/>
    <w:rsid w:val="005F6391"/>
    <w:rsid w:val="005F7048"/>
    <w:rsid w:val="005F751A"/>
    <w:rsid w:val="00601BBF"/>
    <w:rsid w:val="00604DCB"/>
    <w:rsid w:val="00605999"/>
    <w:rsid w:val="0061448E"/>
    <w:rsid w:val="006145A6"/>
    <w:rsid w:val="00615C6E"/>
    <w:rsid w:val="00616F4E"/>
    <w:rsid w:val="00620F10"/>
    <w:rsid w:val="00621C33"/>
    <w:rsid w:val="00623027"/>
    <w:rsid w:val="006258D7"/>
    <w:rsid w:val="006262A9"/>
    <w:rsid w:val="0063036E"/>
    <w:rsid w:val="006333A5"/>
    <w:rsid w:val="00633B52"/>
    <w:rsid w:val="0063412F"/>
    <w:rsid w:val="0063721B"/>
    <w:rsid w:val="00637D58"/>
    <w:rsid w:val="00641A6B"/>
    <w:rsid w:val="006421BF"/>
    <w:rsid w:val="00642A4E"/>
    <w:rsid w:val="00643C8C"/>
    <w:rsid w:val="006459B9"/>
    <w:rsid w:val="0064665A"/>
    <w:rsid w:val="006466AA"/>
    <w:rsid w:val="006472F0"/>
    <w:rsid w:val="0064777D"/>
    <w:rsid w:val="006504E7"/>
    <w:rsid w:val="006505FB"/>
    <w:rsid w:val="00650D61"/>
    <w:rsid w:val="00650DE7"/>
    <w:rsid w:val="0065653A"/>
    <w:rsid w:val="00656F98"/>
    <w:rsid w:val="00660A6F"/>
    <w:rsid w:val="00666BB4"/>
    <w:rsid w:val="00670444"/>
    <w:rsid w:val="00670DAF"/>
    <w:rsid w:val="006710B5"/>
    <w:rsid w:val="006760EE"/>
    <w:rsid w:val="006767D5"/>
    <w:rsid w:val="00677AC3"/>
    <w:rsid w:val="00681B72"/>
    <w:rsid w:val="00682534"/>
    <w:rsid w:val="00683BF1"/>
    <w:rsid w:val="00683CFA"/>
    <w:rsid w:val="006906FF"/>
    <w:rsid w:val="00691F6F"/>
    <w:rsid w:val="0069456D"/>
    <w:rsid w:val="006952E4"/>
    <w:rsid w:val="00696F74"/>
    <w:rsid w:val="006A22B8"/>
    <w:rsid w:val="006A3C10"/>
    <w:rsid w:val="006A6353"/>
    <w:rsid w:val="006A78F4"/>
    <w:rsid w:val="006A7FA8"/>
    <w:rsid w:val="006B4348"/>
    <w:rsid w:val="006B4436"/>
    <w:rsid w:val="006B6433"/>
    <w:rsid w:val="006B747D"/>
    <w:rsid w:val="006C233E"/>
    <w:rsid w:val="006C2A9D"/>
    <w:rsid w:val="006C2AEC"/>
    <w:rsid w:val="006C2DA0"/>
    <w:rsid w:val="006C3CEA"/>
    <w:rsid w:val="006C4402"/>
    <w:rsid w:val="006C5F78"/>
    <w:rsid w:val="006E1541"/>
    <w:rsid w:val="006E16B7"/>
    <w:rsid w:val="006E1A93"/>
    <w:rsid w:val="006E35CA"/>
    <w:rsid w:val="006E571F"/>
    <w:rsid w:val="006E6A1F"/>
    <w:rsid w:val="006E787B"/>
    <w:rsid w:val="006E7DC3"/>
    <w:rsid w:val="006F0FBD"/>
    <w:rsid w:val="006F10A8"/>
    <w:rsid w:val="006F1554"/>
    <w:rsid w:val="006F5AA7"/>
    <w:rsid w:val="006F6247"/>
    <w:rsid w:val="006F6540"/>
    <w:rsid w:val="006F6D3A"/>
    <w:rsid w:val="0070168B"/>
    <w:rsid w:val="00704302"/>
    <w:rsid w:val="00705D74"/>
    <w:rsid w:val="007074A9"/>
    <w:rsid w:val="00707E04"/>
    <w:rsid w:val="00712C09"/>
    <w:rsid w:val="00714986"/>
    <w:rsid w:val="0071562A"/>
    <w:rsid w:val="007201F5"/>
    <w:rsid w:val="007213B3"/>
    <w:rsid w:val="00723327"/>
    <w:rsid w:val="00731E65"/>
    <w:rsid w:val="007330D7"/>
    <w:rsid w:val="00735790"/>
    <w:rsid w:val="0073631E"/>
    <w:rsid w:val="0073643C"/>
    <w:rsid w:val="00736DA2"/>
    <w:rsid w:val="007377ED"/>
    <w:rsid w:val="007379E1"/>
    <w:rsid w:val="00745492"/>
    <w:rsid w:val="00746FDE"/>
    <w:rsid w:val="00750EB1"/>
    <w:rsid w:val="00752EC0"/>
    <w:rsid w:val="00754862"/>
    <w:rsid w:val="007565A4"/>
    <w:rsid w:val="0075733F"/>
    <w:rsid w:val="007575D9"/>
    <w:rsid w:val="007576B3"/>
    <w:rsid w:val="0076276C"/>
    <w:rsid w:val="00763D25"/>
    <w:rsid w:val="00766C18"/>
    <w:rsid w:val="00772B35"/>
    <w:rsid w:val="00773F15"/>
    <w:rsid w:val="00774125"/>
    <w:rsid w:val="00774A1C"/>
    <w:rsid w:val="00777864"/>
    <w:rsid w:val="007802BD"/>
    <w:rsid w:val="0078099B"/>
    <w:rsid w:val="007832B6"/>
    <w:rsid w:val="00783E19"/>
    <w:rsid w:val="00784207"/>
    <w:rsid w:val="00785146"/>
    <w:rsid w:val="00785D10"/>
    <w:rsid w:val="00786BA5"/>
    <w:rsid w:val="00791AA9"/>
    <w:rsid w:val="00792101"/>
    <w:rsid w:val="0079337C"/>
    <w:rsid w:val="00795EF0"/>
    <w:rsid w:val="007A7F3E"/>
    <w:rsid w:val="007B1756"/>
    <w:rsid w:val="007B4088"/>
    <w:rsid w:val="007B50AF"/>
    <w:rsid w:val="007C114A"/>
    <w:rsid w:val="007C1EF9"/>
    <w:rsid w:val="007C4BA3"/>
    <w:rsid w:val="007C5D44"/>
    <w:rsid w:val="007C7AE1"/>
    <w:rsid w:val="007D00ED"/>
    <w:rsid w:val="007D06DC"/>
    <w:rsid w:val="007D2C5C"/>
    <w:rsid w:val="007D3C69"/>
    <w:rsid w:val="007D72AD"/>
    <w:rsid w:val="007D7553"/>
    <w:rsid w:val="007E0CD4"/>
    <w:rsid w:val="007E135E"/>
    <w:rsid w:val="007E2A13"/>
    <w:rsid w:val="007E4A4D"/>
    <w:rsid w:val="007F63EE"/>
    <w:rsid w:val="007F79D2"/>
    <w:rsid w:val="0080525F"/>
    <w:rsid w:val="0080621B"/>
    <w:rsid w:val="008107CD"/>
    <w:rsid w:val="00814875"/>
    <w:rsid w:val="008159CC"/>
    <w:rsid w:val="00815AD7"/>
    <w:rsid w:val="008200BA"/>
    <w:rsid w:val="00820A02"/>
    <w:rsid w:val="00821137"/>
    <w:rsid w:val="00822442"/>
    <w:rsid w:val="00823A7C"/>
    <w:rsid w:val="0082511E"/>
    <w:rsid w:val="00825325"/>
    <w:rsid w:val="00827576"/>
    <w:rsid w:val="008311AC"/>
    <w:rsid w:val="00831F70"/>
    <w:rsid w:val="00837C49"/>
    <w:rsid w:val="00844603"/>
    <w:rsid w:val="00844D8B"/>
    <w:rsid w:val="008501D7"/>
    <w:rsid w:val="008526DE"/>
    <w:rsid w:val="00853EB5"/>
    <w:rsid w:val="0085446D"/>
    <w:rsid w:val="00856DAB"/>
    <w:rsid w:val="00861885"/>
    <w:rsid w:val="00867136"/>
    <w:rsid w:val="008671C4"/>
    <w:rsid w:val="00871897"/>
    <w:rsid w:val="008730DF"/>
    <w:rsid w:val="008743B4"/>
    <w:rsid w:val="008767C1"/>
    <w:rsid w:val="008771C8"/>
    <w:rsid w:val="0088057F"/>
    <w:rsid w:val="00881798"/>
    <w:rsid w:val="00883378"/>
    <w:rsid w:val="00884510"/>
    <w:rsid w:val="00886D9D"/>
    <w:rsid w:val="00890124"/>
    <w:rsid w:val="008909D6"/>
    <w:rsid w:val="008913C5"/>
    <w:rsid w:val="00891EF4"/>
    <w:rsid w:val="008920BB"/>
    <w:rsid w:val="008A1435"/>
    <w:rsid w:val="008A1F6A"/>
    <w:rsid w:val="008A2045"/>
    <w:rsid w:val="008A3206"/>
    <w:rsid w:val="008A32CD"/>
    <w:rsid w:val="008A3911"/>
    <w:rsid w:val="008A55FD"/>
    <w:rsid w:val="008B266C"/>
    <w:rsid w:val="008B4812"/>
    <w:rsid w:val="008C1131"/>
    <w:rsid w:val="008C1184"/>
    <w:rsid w:val="008C371B"/>
    <w:rsid w:val="008C3875"/>
    <w:rsid w:val="008C3F32"/>
    <w:rsid w:val="008C4AE5"/>
    <w:rsid w:val="008D41A2"/>
    <w:rsid w:val="008D4800"/>
    <w:rsid w:val="008D64DD"/>
    <w:rsid w:val="008D774C"/>
    <w:rsid w:val="008E0D39"/>
    <w:rsid w:val="008E15CB"/>
    <w:rsid w:val="008E1905"/>
    <w:rsid w:val="008E3A0D"/>
    <w:rsid w:val="008E64C2"/>
    <w:rsid w:val="008E65A3"/>
    <w:rsid w:val="008E7023"/>
    <w:rsid w:val="008F0AF5"/>
    <w:rsid w:val="008F11BB"/>
    <w:rsid w:val="008F6466"/>
    <w:rsid w:val="00901FA9"/>
    <w:rsid w:val="0090367D"/>
    <w:rsid w:val="00906AD6"/>
    <w:rsid w:val="00910950"/>
    <w:rsid w:val="0091552D"/>
    <w:rsid w:val="00916815"/>
    <w:rsid w:val="0091700B"/>
    <w:rsid w:val="0091744A"/>
    <w:rsid w:val="00917FE5"/>
    <w:rsid w:val="0092058B"/>
    <w:rsid w:val="00922205"/>
    <w:rsid w:val="00924912"/>
    <w:rsid w:val="009264B9"/>
    <w:rsid w:val="009300B7"/>
    <w:rsid w:val="00932968"/>
    <w:rsid w:val="009340E2"/>
    <w:rsid w:val="00936380"/>
    <w:rsid w:val="00942040"/>
    <w:rsid w:val="00947502"/>
    <w:rsid w:val="00951A7B"/>
    <w:rsid w:val="00952006"/>
    <w:rsid w:val="00954FA8"/>
    <w:rsid w:val="009565EF"/>
    <w:rsid w:val="00957A8E"/>
    <w:rsid w:val="00960919"/>
    <w:rsid w:val="00961311"/>
    <w:rsid w:val="0096321B"/>
    <w:rsid w:val="009639F5"/>
    <w:rsid w:val="00965166"/>
    <w:rsid w:val="00966355"/>
    <w:rsid w:val="009678E9"/>
    <w:rsid w:val="00970F86"/>
    <w:rsid w:val="00971ECD"/>
    <w:rsid w:val="00974149"/>
    <w:rsid w:val="00974A3C"/>
    <w:rsid w:val="00974FCD"/>
    <w:rsid w:val="00980CD3"/>
    <w:rsid w:val="00983B8C"/>
    <w:rsid w:val="009854C3"/>
    <w:rsid w:val="00986E81"/>
    <w:rsid w:val="00997112"/>
    <w:rsid w:val="009A3B8F"/>
    <w:rsid w:val="009A5124"/>
    <w:rsid w:val="009A7205"/>
    <w:rsid w:val="009A7ABD"/>
    <w:rsid w:val="009B209C"/>
    <w:rsid w:val="009B32A8"/>
    <w:rsid w:val="009B60A6"/>
    <w:rsid w:val="009C3569"/>
    <w:rsid w:val="009C5232"/>
    <w:rsid w:val="009C5969"/>
    <w:rsid w:val="009C6E1D"/>
    <w:rsid w:val="009D00BF"/>
    <w:rsid w:val="009D20E3"/>
    <w:rsid w:val="009D32A7"/>
    <w:rsid w:val="009D6C90"/>
    <w:rsid w:val="009D7C79"/>
    <w:rsid w:val="009E0163"/>
    <w:rsid w:val="009E1943"/>
    <w:rsid w:val="009E1B5E"/>
    <w:rsid w:val="009E391B"/>
    <w:rsid w:val="009E3C38"/>
    <w:rsid w:val="009E7B67"/>
    <w:rsid w:val="009F21E7"/>
    <w:rsid w:val="009F3C37"/>
    <w:rsid w:val="009F6522"/>
    <w:rsid w:val="009F6AC9"/>
    <w:rsid w:val="00A056D4"/>
    <w:rsid w:val="00A06A10"/>
    <w:rsid w:val="00A12E02"/>
    <w:rsid w:val="00A13A13"/>
    <w:rsid w:val="00A14573"/>
    <w:rsid w:val="00A148A5"/>
    <w:rsid w:val="00A155DD"/>
    <w:rsid w:val="00A164B2"/>
    <w:rsid w:val="00A20F23"/>
    <w:rsid w:val="00A237EC"/>
    <w:rsid w:val="00A26875"/>
    <w:rsid w:val="00A26B68"/>
    <w:rsid w:val="00A26C40"/>
    <w:rsid w:val="00A3002A"/>
    <w:rsid w:val="00A30231"/>
    <w:rsid w:val="00A303AF"/>
    <w:rsid w:val="00A34024"/>
    <w:rsid w:val="00A346C4"/>
    <w:rsid w:val="00A34CC8"/>
    <w:rsid w:val="00A37981"/>
    <w:rsid w:val="00A41E80"/>
    <w:rsid w:val="00A4236A"/>
    <w:rsid w:val="00A42EB0"/>
    <w:rsid w:val="00A44840"/>
    <w:rsid w:val="00A450E4"/>
    <w:rsid w:val="00A46CE9"/>
    <w:rsid w:val="00A51ECE"/>
    <w:rsid w:val="00A522D3"/>
    <w:rsid w:val="00A52EB0"/>
    <w:rsid w:val="00A53EF2"/>
    <w:rsid w:val="00A5581B"/>
    <w:rsid w:val="00A60E4D"/>
    <w:rsid w:val="00A63509"/>
    <w:rsid w:val="00A64536"/>
    <w:rsid w:val="00A645B4"/>
    <w:rsid w:val="00A65F0F"/>
    <w:rsid w:val="00A67189"/>
    <w:rsid w:val="00A67F43"/>
    <w:rsid w:val="00A7124C"/>
    <w:rsid w:val="00A71C92"/>
    <w:rsid w:val="00A73049"/>
    <w:rsid w:val="00A7378B"/>
    <w:rsid w:val="00A73EC7"/>
    <w:rsid w:val="00A74BFF"/>
    <w:rsid w:val="00A74E55"/>
    <w:rsid w:val="00A75E4D"/>
    <w:rsid w:val="00A76ECB"/>
    <w:rsid w:val="00A803DE"/>
    <w:rsid w:val="00A813F3"/>
    <w:rsid w:val="00A82A3F"/>
    <w:rsid w:val="00A84930"/>
    <w:rsid w:val="00A84EC6"/>
    <w:rsid w:val="00A863E6"/>
    <w:rsid w:val="00A86832"/>
    <w:rsid w:val="00A86DCB"/>
    <w:rsid w:val="00A870F6"/>
    <w:rsid w:val="00A91E70"/>
    <w:rsid w:val="00A94AFE"/>
    <w:rsid w:val="00A94FAE"/>
    <w:rsid w:val="00A956AC"/>
    <w:rsid w:val="00A9593E"/>
    <w:rsid w:val="00A97274"/>
    <w:rsid w:val="00AA2AC6"/>
    <w:rsid w:val="00AA6497"/>
    <w:rsid w:val="00AB31E0"/>
    <w:rsid w:val="00AB4BAE"/>
    <w:rsid w:val="00AB4E53"/>
    <w:rsid w:val="00AB6D61"/>
    <w:rsid w:val="00AC0805"/>
    <w:rsid w:val="00AC4931"/>
    <w:rsid w:val="00AC5102"/>
    <w:rsid w:val="00AC56BF"/>
    <w:rsid w:val="00AD3CF9"/>
    <w:rsid w:val="00AD51F1"/>
    <w:rsid w:val="00AE19B0"/>
    <w:rsid w:val="00AE2F7E"/>
    <w:rsid w:val="00AE784F"/>
    <w:rsid w:val="00AF0428"/>
    <w:rsid w:val="00AF2633"/>
    <w:rsid w:val="00AF5E42"/>
    <w:rsid w:val="00B00D90"/>
    <w:rsid w:val="00B037DC"/>
    <w:rsid w:val="00B0578F"/>
    <w:rsid w:val="00B0703F"/>
    <w:rsid w:val="00B1258C"/>
    <w:rsid w:val="00B13DD6"/>
    <w:rsid w:val="00B157DD"/>
    <w:rsid w:val="00B177CF"/>
    <w:rsid w:val="00B17FF5"/>
    <w:rsid w:val="00B20144"/>
    <w:rsid w:val="00B2101D"/>
    <w:rsid w:val="00B223BC"/>
    <w:rsid w:val="00B2603F"/>
    <w:rsid w:val="00B306FE"/>
    <w:rsid w:val="00B3136A"/>
    <w:rsid w:val="00B31A26"/>
    <w:rsid w:val="00B31AFC"/>
    <w:rsid w:val="00B324EB"/>
    <w:rsid w:val="00B32FF4"/>
    <w:rsid w:val="00B34CC4"/>
    <w:rsid w:val="00B34D0A"/>
    <w:rsid w:val="00B3664D"/>
    <w:rsid w:val="00B41BB9"/>
    <w:rsid w:val="00B44044"/>
    <w:rsid w:val="00B468F2"/>
    <w:rsid w:val="00B478D8"/>
    <w:rsid w:val="00B47D9A"/>
    <w:rsid w:val="00B51848"/>
    <w:rsid w:val="00B537DC"/>
    <w:rsid w:val="00B55B6C"/>
    <w:rsid w:val="00B563F5"/>
    <w:rsid w:val="00B615E4"/>
    <w:rsid w:val="00B629BE"/>
    <w:rsid w:val="00B637E0"/>
    <w:rsid w:val="00B666DA"/>
    <w:rsid w:val="00B67626"/>
    <w:rsid w:val="00B71256"/>
    <w:rsid w:val="00B7346A"/>
    <w:rsid w:val="00B75668"/>
    <w:rsid w:val="00B80571"/>
    <w:rsid w:val="00B80575"/>
    <w:rsid w:val="00B82891"/>
    <w:rsid w:val="00B85C78"/>
    <w:rsid w:val="00B87C7D"/>
    <w:rsid w:val="00B9165C"/>
    <w:rsid w:val="00B91F9A"/>
    <w:rsid w:val="00B92D96"/>
    <w:rsid w:val="00B93B6B"/>
    <w:rsid w:val="00B950B9"/>
    <w:rsid w:val="00BA2A71"/>
    <w:rsid w:val="00BA32BA"/>
    <w:rsid w:val="00BA36ED"/>
    <w:rsid w:val="00BA3815"/>
    <w:rsid w:val="00BB257B"/>
    <w:rsid w:val="00BB55DE"/>
    <w:rsid w:val="00BC062C"/>
    <w:rsid w:val="00BC49BF"/>
    <w:rsid w:val="00BC548D"/>
    <w:rsid w:val="00BC5CC1"/>
    <w:rsid w:val="00BD55A5"/>
    <w:rsid w:val="00BD6B80"/>
    <w:rsid w:val="00BE070B"/>
    <w:rsid w:val="00BE2868"/>
    <w:rsid w:val="00BE57E8"/>
    <w:rsid w:val="00BE5A3F"/>
    <w:rsid w:val="00BE5BD8"/>
    <w:rsid w:val="00BE7644"/>
    <w:rsid w:val="00BF0387"/>
    <w:rsid w:val="00BF1BCC"/>
    <w:rsid w:val="00BF23EC"/>
    <w:rsid w:val="00BF3697"/>
    <w:rsid w:val="00BF3893"/>
    <w:rsid w:val="00BF3DFD"/>
    <w:rsid w:val="00BF4DB8"/>
    <w:rsid w:val="00C01B03"/>
    <w:rsid w:val="00C03C8A"/>
    <w:rsid w:val="00C04047"/>
    <w:rsid w:val="00C0636B"/>
    <w:rsid w:val="00C074C2"/>
    <w:rsid w:val="00C23420"/>
    <w:rsid w:val="00C2680B"/>
    <w:rsid w:val="00C321F6"/>
    <w:rsid w:val="00C3235F"/>
    <w:rsid w:val="00C35AB1"/>
    <w:rsid w:val="00C421F8"/>
    <w:rsid w:val="00C43481"/>
    <w:rsid w:val="00C4533A"/>
    <w:rsid w:val="00C46FD4"/>
    <w:rsid w:val="00C47F9B"/>
    <w:rsid w:val="00C501C2"/>
    <w:rsid w:val="00C506A2"/>
    <w:rsid w:val="00C51F3E"/>
    <w:rsid w:val="00C56952"/>
    <w:rsid w:val="00C57C8F"/>
    <w:rsid w:val="00C61154"/>
    <w:rsid w:val="00C63389"/>
    <w:rsid w:val="00C64023"/>
    <w:rsid w:val="00C67622"/>
    <w:rsid w:val="00C7028E"/>
    <w:rsid w:val="00C706BD"/>
    <w:rsid w:val="00C71661"/>
    <w:rsid w:val="00C72507"/>
    <w:rsid w:val="00C73268"/>
    <w:rsid w:val="00C75860"/>
    <w:rsid w:val="00C75BE4"/>
    <w:rsid w:val="00C806F7"/>
    <w:rsid w:val="00C81597"/>
    <w:rsid w:val="00C84FAF"/>
    <w:rsid w:val="00C85EB2"/>
    <w:rsid w:val="00C87608"/>
    <w:rsid w:val="00C927EE"/>
    <w:rsid w:val="00C92D66"/>
    <w:rsid w:val="00C9403A"/>
    <w:rsid w:val="00C9515B"/>
    <w:rsid w:val="00CA065B"/>
    <w:rsid w:val="00CA39E1"/>
    <w:rsid w:val="00CA405D"/>
    <w:rsid w:val="00CA4C75"/>
    <w:rsid w:val="00CA5AF4"/>
    <w:rsid w:val="00CA6F2D"/>
    <w:rsid w:val="00CB126C"/>
    <w:rsid w:val="00CB1333"/>
    <w:rsid w:val="00CB386B"/>
    <w:rsid w:val="00CB4035"/>
    <w:rsid w:val="00CB464E"/>
    <w:rsid w:val="00CB4A2D"/>
    <w:rsid w:val="00CB4B89"/>
    <w:rsid w:val="00CB65C7"/>
    <w:rsid w:val="00CC1BE1"/>
    <w:rsid w:val="00CC291E"/>
    <w:rsid w:val="00CC4DC9"/>
    <w:rsid w:val="00CC6536"/>
    <w:rsid w:val="00CC74D2"/>
    <w:rsid w:val="00CC77CD"/>
    <w:rsid w:val="00CC7D5D"/>
    <w:rsid w:val="00CD52A1"/>
    <w:rsid w:val="00CE1265"/>
    <w:rsid w:val="00CE2E2E"/>
    <w:rsid w:val="00CE46C6"/>
    <w:rsid w:val="00CE5B1D"/>
    <w:rsid w:val="00CF0299"/>
    <w:rsid w:val="00CF0972"/>
    <w:rsid w:val="00CF0B06"/>
    <w:rsid w:val="00CF12C9"/>
    <w:rsid w:val="00CF2C10"/>
    <w:rsid w:val="00CF2FD0"/>
    <w:rsid w:val="00CF6C95"/>
    <w:rsid w:val="00CF73E3"/>
    <w:rsid w:val="00D0045C"/>
    <w:rsid w:val="00D009F6"/>
    <w:rsid w:val="00D0162C"/>
    <w:rsid w:val="00D0227D"/>
    <w:rsid w:val="00D04162"/>
    <w:rsid w:val="00D07C18"/>
    <w:rsid w:val="00D10155"/>
    <w:rsid w:val="00D12571"/>
    <w:rsid w:val="00D142C9"/>
    <w:rsid w:val="00D15B77"/>
    <w:rsid w:val="00D167CB"/>
    <w:rsid w:val="00D27009"/>
    <w:rsid w:val="00D27BAA"/>
    <w:rsid w:val="00D31CD3"/>
    <w:rsid w:val="00D32FA6"/>
    <w:rsid w:val="00D33428"/>
    <w:rsid w:val="00D3426B"/>
    <w:rsid w:val="00D34F23"/>
    <w:rsid w:val="00D35107"/>
    <w:rsid w:val="00D35E8C"/>
    <w:rsid w:val="00D36BD7"/>
    <w:rsid w:val="00D37687"/>
    <w:rsid w:val="00D3798A"/>
    <w:rsid w:val="00D37C79"/>
    <w:rsid w:val="00D40C9F"/>
    <w:rsid w:val="00D41BBD"/>
    <w:rsid w:val="00D42085"/>
    <w:rsid w:val="00D42325"/>
    <w:rsid w:val="00D433D7"/>
    <w:rsid w:val="00D437FE"/>
    <w:rsid w:val="00D44516"/>
    <w:rsid w:val="00D445B9"/>
    <w:rsid w:val="00D463C0"/>
    <w:rsid w:val="00D53BF5"/>
    <w:rsid w:val="00D540AD"/>
    <w:rsid w:val="00D54BD8"/>
    <w:rsid w:val="00D55EC3"/>
    <w:rsid w:val="00D60597"/>
    <w:rsid w:val="00D622FC"/>
    <w:rsid w:val="00D62B68"/>
    <w:rsid w:val="00D63E8B"/>
    <w:rsid w:val="00D64DCD"/>
    <w:rsid w:val="00D66802"/>
    <w:rsid w:val="00D709B4"/>
    <w:rsid w:val="00D74F29"/>
    <w:rsid w:val="00D77DDE"/>
    <w:rsid w:val="00D80FE8"/>
    <w:rsid w:val="00D843FF"/>
    <w:rsid w:val="00D867C2"/>
    <w:rsid w:val="00D904C8"/>
    <w:rsid w:val="00D9422F"/>
    <w:rsid w:val="00D94B87"/>
    <w:rsid w:val="00D96D76"/>
    <w:rsid w:val="00DA626F"/>
    <w:rsid w:val="00DA6A1B"/>
    <w:rsid w:val="00DB1014"/>
    <w:rsid w:val="00DB7F5F"/>
    <w:rsid w:val="00DC006B"/>
    <w:rsid w:val="00DC0243"/>
    <w:rsid w:val="00DC18CB"/>
    <w:rsid w:val="00DC2207"/>
    <w:rsid w:val="00DC2662"/>
    <w:rsid w:val="00DC332B"/>
    <w:rsid w:val="00DC3B55"/>
    <w:rsid w:val="00DC7B58"/>
    <w:rsid w:val="00DD00C6"/>
    <w:rsid w:val="00DD05C7"/>
    <w:rsid w:val="00DD1A96"/>
    <w:rsid w:val="00DD2740"/>
    <w:rsid w:val="00DD51BA"/>
    <w:rsid w:val="00DE2194"/>
    <w:rsid w:val="00DE54F9"/>
    <w:rsid w:val="00DE78B1"/>
    <w:rsid w:val="00DF1C46"/>
    <w:rsid w:val="00DF4FA4"/>
    <w:rsid w:val="00DF60DA"/>
    <w:rsid w:val="00E019A9"/>
    <w:rsid w:val="00E039AD"/>
    <w:rsid w:val="00E03DC3"/>
    <w:rsid w:val="00E04F5B"/>
    <w:rsid w:val="00E051A0"/>
    <w:rsid w:val="00E05BB2"/>
    <w:rsid w:val="00E07F26"/>
    <w:rsid w:val="00E10BFC"/>
    <w:rsid w:val="00E11382"/>
    <w:rsid w:val="00E155C1"/>
    <w:rsid w:val="00E2412B"/>
    <w:rsid w:val="00E2459B"/>
    <w:rsid w:val="00E25B11"/>
    <w:rsid w:val="00E269A9"/>
    <w:rsid w:val="00E27480"/>
    <w:rsid w:val="00E313B0"/>
    <w:rsid w:val="00E31E5F"/>
    <w:rsid w:val="00E3204F"/>
    <w:rsid w:val="00E33153"/>
    <w:rsid w:val="00E4329E"/>
    <w:rsid w:val="00E52AC2"/>
    <w:rsid w:val="00E562E7"/>
    <w:rsid w:val="00E64A18"/>
    <w:rsid w:val="00E64A1D"/>
    <w:rsid w:val="00E67A84"/>
    <w:rsid w:val="00E7092A"/>
    <w:rsid w:val="00E717F3"/>
    <w:rsid w:val="00E71A31"/>
    <w:rsid w:val="00E749A9"/>
    <w:rsid w:val="00E752E9"/>
    <w:rsid w:val="00E76F9A"/>
    <w:rsid w:val="00E77AA6"/>
    <w:rsid w:val="00E84291"/>
    <w:rsid w:val="00E84DE7"/>
    <w:rsid w:val="00E874B9"/>
    <w:rsid w:val="00E90BA5"/>
    <w:rsid w:val="00E96CC3"/>
    <w:rsid w:val="00E97544"/>
    <w:rsid w:val="00EA57AB"/>
    <w:rsid w:val="00EA5D0F"/>
    <w:rsid w:val="00EA6A24"/>
    <w:rsid w:val="00EB32F9"/>
    <w:rsid w:val="00EB3C40"/>
    <w:rsid w:val="00EB498F"/>
    <w:rsid w:val="00EB5ABA"/>
    <w:rsid w:val="00EB7AF3"/>
    <w:rsid w:val="00EC357F"/>
    <w:rsid w:val="00EC45E6"/>
    <w:rsid w:val="00ED4C40"/>
    <w:rsid w:val="00ED5173"/>
    <w:rsid w:val="00ED58E1"/>
    <w:rsid w:val="00ED5909"/>
    <w:rsid w:val="00EE1145"/>
    <w:rsid w:val="00EE4E83"/>
    <w:rsid w:val="00EE7678"/>
    <w:rsid w:val="00EE77A6"/>
    <w:rsid w:val="00EE7ED7"/>
    <w:rsid w:val="00EF025B"/>
    <w:rsid w:val="00EF1DC2"/>
    <w:rsid w:val="00EF3134"/>
    <w:rsid w:val="00EF422B"/>
    <w:rsid w:val="00EF458E"/>
    <w:rsid w:val="00EF652B"/>
    <w:rsid w:val="00EF6BCB"/>
    <w:rsid w:val="00EF715C"/>
    <w:rsid w:val="00F10655"/>
    <w:rsid w:val="00F108DD"/>
    <w:rsid w:val="00F11892"/>
    <w:rsid w:val="00F11A76"/>
    <w:rsid w:val="00F15FBA"/>
    <w:rsid w:val="00F16044"/>
    <w:rsid w:val="00F168C3"/>
    <w:rsid w:val="00F16B93"/>
    <w:rsid w:val="00F203CB"/>
    <w:rsid w:val="00F20532"/>
    <w:rsid w:val="00F21589"/>
    <w:rsid w:val="00F2621E"/>
    <w:rsid w:val="00F26622"/>
    <w:rsid w:val="00F30241"/>
    <w:rsid w:val="00F312C4"/>
    <w:rsid w:val="00F32466"/>
    <w:rsid w:val="00F32AD0"/>
    <w:rsid w:val="00F34477"/>
    <w:rsid w:val="00F363B1"/>
    <w:rsid w:val="00F374DE"/>
    <w:rsid w:val="00F4142A"/>
    <w:rsid w:val="00F416F8"/>
    <w:rsid w:val="00F42BE4"/>
    <w:rsid w:val="00F444BA"/>
    <w:rsid w:val="00F45C5B"/>
    <w:rsid w:val="00F46B1B"/>
    <w:rsid w:val="00F503CD"/>
    <w:rsid w:val="00F504C2"/>
    <w:rsid w:val="00F5285C"/>
    <w:rsid w:val="00F569AD"/>
    <w:rsid w:val="00F604C2"/>
    <w:rsid w:val="00F60A8D"/>
    <w:rsid w:val="00F620D7"/>
    <w:rsid w:val="00F6278B"/>
    <w:rsid w:val="00F641A6"/>
    <w:rsid w:val="00F674B9"/>
    <w:rsid w:val="00F6769A"/>
    <w:rsid w:val="00F67A9A"/>
    <w:rsid w:val="00F71701"/>
    <w:rsid w:val="00F71F47"/>
    <w:rsid w:val="00F72302"/>
    <w:rsid w:val="00F73A8F"/>
    <w:rsid w:val="00F7598B"/>
    <w:rsid w:val="00F82C6D"/>
    <w:rsid w:val="00F833BC"/>
    <w:rsid w:val="00F84AE8"/>
    <w:rsid w:val="00F85A87"/>
    <w:rsid w:val="00F86A66"/>
    <w:rsid w:val="00F86AE9"/>
    <w:rsid w:val="00F871E1"/>
    <w:rsid w:val="00F92D0E"/>
    <w:rsid w:val="00F956F1"/>
    <w:rsid w:val="00F95F78"/>
    <w:rsid w:val="00FA739D"/>
    <w:rsid w:val="00FB22AA"/>
    <w:rsid w:val="00FB324E"/>
    <w:rsid w:val="00FB74F3"/>
    <w:rsid w:val="00FC4FAE"/>
    <w:rsid w:val="00FC7B87"/>
    <w:rsid w:val="00FD1BF6"/>
    <w:rsid w:val="00FE238E"/>
    <w:rsid w:val="00FE48A2"/>
    <w:rsid w:val="00FE5F65"/>
    <w:rsid w:val="00FF0E0A"/>
    <w:rsid w:val="00FF1036"/>
    <w:rsid w:val="00FF34C7"/>
    <w:rsid w:val="00FF6A91"/>
    <w:rsid w:val="00FF72C8"/>
    <w:rsid w:val="00FF76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AF4E75"/>
  <w15:docId w15:val="{B6D83412-D9C9-4546-9909-12CF77BC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E21" w:themeColor="text2"/>
        <w:sz w:val="18"/>
        <w:szCs w:val="18"/>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
    <w:lsdException w:name="List Number 3" w:semiHidden="1" w:uiPriority="2"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D74"/>
    <w:pPr>
      <w:adjustRightInd w:val="0"/>
      <w:snapToGrid w:val="0"/>
      <w:spacing w:after="170" w:line="320" w:lineRule="atLeast"/>
    </w:pPr>
    <w:rPr>
      <w:sz w:val="22"/>
    </w:rPr>
  </w:style>
  <w:style w:type="paragraph" w:styleId="Heading1">
    <w:name w:val="heading 1"/>
    <w:basedOn w:val="Normal"/>
    <w:next w:val="Normal"/>
    <w:link w:val="Heading1Char"/>
    <w:qFormat/>
    <w:rsid w:val="00E52AC2"/>
    <w:pPr>
      <w:keepNext/>
      <w:spacing w:after="340" w:line="440" w:lineRule="atLeast"/>
      <w:outlineLvl w:val="0"/>
    </w:pPr>
    <w:rPr>
      <w:rFonts w:asciiTheme="majorHAnsi" w:eastAsiaTheme="majorEastAsia" w:hAnsiTheme="majorHAnsi"/>
      <w:b/>
      <w:bCs/>
      <w:iCs/>
      <w:kern w:val="32"/>
      <w:sz w:val="30"/>
    </w:rPr>
  </w:style>
  <w:style w:type="paragraph" w:styleId="Heading2">
    <w:name w:val="heading 2"/>
    <w:basedOn w:val="Normal"/>
    <w:next w:val="Normal"/>
    <w:link w:val="Heading2Char"/>
    <w:qFormat/>
    <w:rsid w:val="00D42085"/>
    <w:pPr>
      <w:keepNext/>
      <w:outlineLvl w:val="1"/>
    </w:pPr>
    <w:rPr>
      <w:rFonts w:ascii="Open Sans Semibold" w:eastAsiaTheme="majorEastAsia" w:hAnsi="Open Sans Semibold"/>
      <w:kern w:val="32"/>
      <w:sz w:val="28"/>
    </w:rPr>
  </w:style>
  <w:style w:type="paragraph" w:styleId="Heading3">
    <w:name w:val="heading 3"/>
    <w:basedOn w:val="Heading4"/>
    <w:next w:val="Normal"/>
    <w:link w:val="Heading3Char"/>
    <w:qFormat/>
    <w:rsid w:val="00D42085"/>
    <w:pPr>
      <w:spacing w:after="170" w:line="320" w:lineRule="atLeast"/>
      <w:outlineLvl w:val="2"/>
    </w:pPr>
    <w:rPr>
      <w:rFonts w:ascii="Open Sans Semibold" w:hAnsi="Open Sans Semibold"/>
      <w:b w:val="0"/>
      <w:sz w:val="26"/>
    </w:rPr>
  </w:style>
  <w:style w:type="paragraph" w:styleId="Heading4">
    <w:name w:val="heading 4"/>
    <w:next w:val="Normal"/>
    <w:link w:val="Heading4Char"/>
    <w:semiHidden/>
    <w:qFormat/>
    <w:rsid w:val="006B6433"/>
    <w:pPr>
      <w:adjustRightInd w:val="0"/>
      <w:snapToGrid w:val="0"/>
      <w:spacing w:after="113"/>
      <w:outlineLvl w:val="3"/>
    </w:pPr>
    <w:rPr>
      <w:rFonts w:ascii="Avenir Black" w:eastAsiaTheme="majorEastAsia" w:hAnsi="Avenir Black" w:cstheme="majorBidi"/>
      <w:b/>
      <w:bCs/>
      <w:sz w:val="19"/>
      <w:szCs w:val="28"/>
    </w:rPr>
  </w:style>
  <w:style w:type="paragraph" w:styleId="Heading5">
    <w:name w:val="heading 5"/>
    <w:basedOn w:val="Normal"/>
    <w:next w:val="Normal"/>
    <w:link w:val="Heading5Char"/>
    <w:semiHidden/>
    <w:qFormat/>
    <w:rsid w:val="00971ECD"/>
    <w:pPr>
      <w:keepNext/>
      <w:numPr>
        <w:numId w:val="16"/>
      </w:numPr>
      <w:spacing w:after="660" w:line="480" w:lineRule="exact"/>
      <w:outlineLvl w:val="4"/>
    </w:pPr>
    <w:rPr>
      <w:rFonts w:eastAsiaTheme="majorEastAsia" w:cstheme="majorBidi"/>
      <w:b/>
      <w:bCs/>
      <w:color w:val="0E7C80" w:themeColor="background2"/>
      <w:sz w:val="44"/>
      <w:lang w:eastAsia="x-none" w:bidi="he-IL"/>
    </w:rPr>
  </w:style>
  <w:style w:type="paragraph" w:styleId="Heading6">
    <w:name w:val="heading 6"/>
    <w:basedOn w:val="Normal"/>
    <w:next w:val="Normal"/>
    <w:link w:val="Heading6Char"/>
    <w:semiHidden/>
    <w:qFormat/>
    <w:rsid w:val="000D6626"/>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0D6626"/>
    <w:pPr>
      <w:keepNext/>
      <w:jc w:val="center"/>
      <w:outlineLvl w:val="6"/>
    </w:pPr>
    <w:rPr>
      <w:rFonts w:eastAsiaTheme="majorEastAsia"/>
      <w:b/>
      <w:bCs/>
    </w:rPr>
  </w:style>
  <w:style w:type="paragraph" w:styleId="Heading8">
    <w:name w:val="heading 8"/>
    <w:basedOn w:val="Normal"/>
    <w:next w:val="Normal"/>
    <w:link w:val="Heading8Char"/>
    <w:uiPriority w:val="9"/>
    <w:semiHidden/>
    <w:unhideWhenUsed/>
    <w:qFormat/>
    <w:rsid w:val="000D6626"/>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D6626"/>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rsid w:val="002E76B6"/>
    <w:pPr>
      <w:numPr>
        <w:numId w:val="45"/>
      </w:numPr>
      <w:spacing w:after="57"/>
    </w:pPr>
  </w:style>
  <w:style w:type="character" w:styleId="PageNumber">
    <w:name w:val="page number"/>
    <w:rsid w:val="00D40C9F"/>
    <w:rPr>
      <w:rFonts w:asciiTheme="majorHAnsi" w:hAnsiTheme="majorHAnsi" w:cs="Arial"/>
      <w:b/>
      <w:color w:val="3D405C" w:themeColor="accent2"/>
      <w:sz w:val="22"/>
    </w:rPr>
  </w:style>
  <w:style w:type="table" w:styleId="TableGrid">
    <w:name w:val="Table Grid"/>
    <w:basedOn w:val="TableNormal"/>
    <w:uiPriority w:val="59"/>
    <w:rsid w:val="000D6626"/>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2101D"/>
    <w:pPr>
      <w:spacing w:after="0"/>
    </w:pPr>
    <w:rPr>
      <w:rFonts w:cs="Arial"/>
      <w:szCs w:val="24"/>
    </w:rPr>
  </w:style>
  <w:style w:type="paragraph" w:styleId="TOC1">
    <w:name w:val="toc 1"/>
    <w:basedOn w:val="Normal"/>
    <w:next w:val="Normal"/>
    <w:uiPriority w:val="39"/>
    <w:rsid w:val="005F2A1D"/>
    <w:pPr>
      <w:tabs>
        <w:tab w:val="right" w:leader="dot" w:pos="8789"/>
      </w:tabs>
      <w:spacing w:after="113" w:line="440" w:lineRule="atLeast"/>
    </w:pPr>
    <w:rPr>
      <w:rFonts w:ascii="Open Sans Semibold" w:hAnsi="Open Sans Semibold"/>
      <w:color w:val="3D405C" w:themeColor="accent2"/>
      <w:sz w:val="24"/>
    </w:rPr>
  </w:style>
  <w:style w:type="paragraph" w:styleId="BodyText">
    <w:name w:val="Body Text"/>
    <w:basedOn w:val="Normal"/>
    <w:link w:val="BodyTextChar"/>
    <w:semiHidden/>
    <w:rsid w:val="000D6626"/>
    <w:rPr>
      <w:lang w:eastAsia="x-none" w:bidi="he-IL"/>
    </w:rPr>
  </w:style>
  <w:style w:type="character" w:customStyle="1" w:styleId="BodyTextChar">
    <w:name w:val="Body Text Char"/>
    <w:link w:val="BodyText"/>
    <w:semiHidden/>
    <w:rsid w:val="000D6626"/>
    <w:rPr>
      <w:rFonts w:ascii="Arial" w:hAnsi="Arial"/>
      <w:sz w:val="22"/>
      <w:szCs w:val="22"/>
      <w:lang w:eastAsia="x-none" w:bidi="he-IL"/>
    </w:rPr>
  </w:style>
  <w:style w:type="paragraph" w:styleId="BodyTextIndent3">
    <w:name w:val="Body Text Indent 3"/>
    <w:basedOn w:val="Normal"/>
    <w:link w:val="BodyTextIndent3Char"/>
    <w:semiHidden/>
    <w:rsid w:val="000D6626"/>
    <w:pPr>
      <w:tabs>
        <w:tab w:val="left" w:pos="-1440"/>
      </w:tabs>
      <w:ind w:left="4321" w:hanging="4321"/>
    </w:pPr>
    <w:rPr>
      <w:b/>
      <w:lang w:val="en-GB"/>
    </w:rPr>
  </w:style>
  <w:style w:type="character" w:customStyle="1" w:styleId="BodyTextIndent3Char">
    <w:name w:val="Body Text Indent 3 Char"/>
    <w:basedOn w:val="DefaultParagraphFont"/>
    <w:link w:val="BodyTextIndent3"/>
    <w:semiHidden/>
    <w:rsid w:val="000D6626"/>
    <w:rPr>
      <w:rFonts w:asciiTheme="minorHAnsi" w:hAnsiTheme="minorHAnsi"/>
      <w:b/>
      <w:sz w:val="22"/>
      <w:szCs w:val="24"/>
      <w:lang w:val="en-GB"/>
    </w:rPr>
  </w:style>
  <w:style w:type="numbering" w:styleId="111111">
    <w:name w:val="Outline List 2"/>
    <w:basedOn w:val="NoList"/>
    <w:uiPriority w:val="99"/>
    <w:semiHidden/>
    <w:unhideWhenUsed/>
    <w:rsid w:val="00831F70"/>
    <w:pPr>
      <w:numPr>
        <w:numId w:val="2"/>
      </w:numPr>
    </w:pPr>
  </w:style>
  <w:style w:type="numbering" w:styleId="1ai">
    <w:name w:val="Outline List 1"/>
    <w:basedOn w:val="NoList"/>
    <w:uiPriority w:val="99"/>
    <w:semiHidden/>
    <w:unhideWhenUsed/>
    <w:rsid w:val="00831F70"/>
    <w:pPr>
      <w:numPr>
        <w:numId w:val="1"/>
      </w:numPr>
    </w:pPr>
  </w:style>
  <w:style w:type="numbering" w:styleId="ArticleSection">
    <w:name w:val="Outline List 3"/>
    <w:basedOn w:val="NoList"/>
    <w:uiPriority w:val="99"/>
    <w:semiHidden/>
    <w:unhideWhenUsed/>
    <w:rsid w:val="00831F70"/>
    <w:pPr>
      <w:numPr>
        <w:numId w:val="3"/>
      </w:numPr>
    </w:pPr>
  </w:style>
  <w:style w:type="paragraph" w:styleId="BalloonText">
    <w:name w:val="Balloon Text"/>
    <w:basedOn w:val="Normal"/>
    <w:link w:val="BalloonTextChar"/>
    <w:uiPriority w:val="99"/>
    <w:semiHidden/>
    <w:unhideWhenUsed/>
    <w:rsid w:val="000D6626"/>
    <w:rPr>
      <w:rFonts w:ascii="Tahoma" w:hAnsi="Tahoma" w:cs="Lucida Grande"/>
      <w:sz w:val="16"/>
      <w:szCs w:val="16"/>
      <w:lang w:val="x-none" w:bidi="he-IL"/>
    </w:rPr>
  </w:style>
  <w:style w:type="character" w:customStyle="1" w:styleId="BalloonTextChar">
    <w:name w:val="Balloon Text Char"/>
    <w:link w:val="BalloonText"/>
    <w:uiPriority w:val="99"/>
    <w:semiHidden/>
    <w:rsid w:val="000D6626"/>
    <w:rPr>
      <w:rFonts w:ascii="Tahoma" w:hAnsi="Tahoma" w:cs="Lucida Grande"/>
      <w:sz w:val="16"/>
      <w:szCs w:val="16"/>
      <w:lang w:val="x-none" w:bidi="he-IL"/>
    </w:rPr>
  </w:style>
  <w:style w:type="paragraph" w:styleId="Bibliography">
    <w:name w:val="Bibliography"/>
    <w:basedOn w:val="Normal"/>
    <w:next w:val="Normal"/>
    <w:uiPriority w:val="37"/>
    <w:semiHidden/>
    <w:unhideWhenUsed/>
    <w:rsid w:val="000D6626"/>
  </w:style>
  <w:style w:type="paragraph" w:styleId="BlockText">
    <w:name w:val="Block Text"/>
    <w:basedOn w:val="Normal"/>
    <w:uiPriority w:val="99"/>
    <w:semiHidden/>
    <w:unhideWhenUsed/>
    <w:rsid w:val="000D6626"/>
    <w:pPr>
      <w:pBdr>
        <w:top w:val="single" w:sz="2" w:space="10" w:color="159EA3" w:themeColor="accent1" w:shadow="1"/>
        <w:left w:val="single" w:sz="2" w:space="10" w:color="159EA3" w:themeColor="accent1" w:shadow="1"/>
        <w:bottom w:val="single" w:sz="2" w:space="10" w:color="159EA3" w:themeColor="accent1" w:shadow="1"/>
        <w:right w:val="single" w:sz="2" w:space="10" w:color="159EA3" w:themeColor="accent1" w:shadow="1"/>
      </w:pBdr>
      <w:ind w:left="1152" w:right="1152"/>
    </w:pPr>
    <w:rPr>
      <w:rFonts w:cstheme="minorBidi"/>
      <w:i/>
      <w:iCs/>
      <w:color w:val="159EA3" w:themeColor="accent1"/>
    </w:rPr>
  </w:style>
  <w:style w:type="paragraph" w:styleId="BodyText2">
    <w:name w:val="Body Text 2"/>
    <w:basedOn w:val="Normal"/>
    <w:link w:val="BodyText2Char"/>
    <w:semiHidden/>
    <w:rsid w:val="000D6626"/>
    <w:pPr>
      <w:pBdr>
        <w:top w:val="single" w:sz="4" w:space="1" w:color="auto"/>
        <w:left w:val="single" w:sz="4" w:space="5" w:color="auto"/>
        <w:bottom w:val="single" w:sz="4" w:space="1" w:color="auto"/>
        <w:right w:val="single" w:sz="4" w:space="6" w:color="auto"/>
      </w:pBdr>
      <w:tabs>
        <w:tab w:val="left" w:pos="0"/>
      </w:tabs>
    </w:pPr>
  </w:style>
  <w:style w:type="character" w:customStyle="1" w:styleId="BodyText2Char">
    <w:name w:val="Body Text 2 Char"/>
    <w:basedOn w:val="DefaultParagraphFont"/>
    <w:link w:val="BodyText2"/>
    <w:semiHidden/>
    <w:rsid w:val="000D6626"/>
    <w:rPr>
      <w:rFonts w:ascii="Arial" w:hAnsi="Arial" w:cs="Arial"/>
      <w:sz w:val="22"/>
      <w:szCs w:val="24"/>
    </w:rPr>
  </w:style>
  <w:style w:type="paragraph" w:styleId="BodyText3">
    <w:name w:val="Body Text 3"/>
    <w:basedOn w:val="Normal"/>
    <w:link w:val="BodyText3Char"/>
    <w:semiHidden/>
    <w:rsid w:val="000D6626"/>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0D6626"/>
    <w:rPr>
      <w:rFonts w:ascii="Arial" w:hAnsi="Arial" w:cs="Arial"/>
      <w:sz w:val="22"/>
      <w:szCs w:val="24"/>
    </w:rPr>
  </w:style>
  <w:style w:type="paragraph" w:styleId="BodyTextFirstIndent">
    <w:name w:val="Body Text First Indent"/>
    <w:basedOn w:val="BodyText"/>
    <w:link w:val="BodyTextFirstIndentChar"/>
    <w:uiPriority w:val="99"/>
    <w:semiHidden/>
    <w:unhideWhenUsed/>
    <w:rsid w:val="000D6626"/>
    <w:pPr>
      <w:ind w:firstLine="360"/>
    </w:pPr>
    <w:rPr>
      <w:szCs w:val="24"/>
      <w:lang w:eastAsia="en-US" w:bidi="ar-SA"/>
    </w:rPr>
  </w:style>
  <w:style w:type="character" w:customStyle="1" w:styleId="BodyTextFirstIndentChar">
    <w:name w:val="Body Text First Indent Char"/>
    <w:basedOn w:val="BodyTextChar"/>
    <w:link w:val="BodyTextFirstIndent"/>
    <w:uiPriority w:val="99"/>
    <w:semiHidden/>
    <w:rsid w:val="000D6626"/>
    <w:rPr>
      <w:rFonts w:asciiTheme="minorHAnsi" w:hAnsiTheme="minorHAnsi"/>
      <w:sz w:val="22"/>
      <w:szCs w:val="24"/>
      <w:lang w:eastAsia="x-none" w:bidi="he-IL"/>
    </w:rPr>
  </w:style>
  <w:style w:type="paragraph" w:styleId="BodyTextIndent">
    <w:name w:val="Body Text Indent"/>
    <w:basedOn w:val="Normal"/>
    <w:link w:val="BodyTextIndentChar"/>
    <w:uiPriority w:val="99"/>
    <w:semiHidden/>
    <w:unhideWhenUsed/>
    <w:rsid w:val="000D6626"/>
    <w:pPr>
      <w:ind w:left="283"/>
    </w:pPr>
  </w:style>
  <w:style w:type="character" w:customStyle="1" w:styleId="BodyTextIndentChar">
    <w:name w:val="Body Text Indent Char"/>
    <w:basedOn w:val="DefaultParagraphFont"/>
    <w:link w:val="BodyTextIndent"/>
    <w:uiPriority w:val="99"/>
    <w:semiHidden/>
    <w:rsid w:val="000D6626"/>
    <w:rPr>
      <w:rFonts w:asciiTheme="minorHAnsi" w:hAnsiTheme="minorHAnsi"/>
      <w:sz w:val="22"/>
      <w:szCs w:val="24"/>
    </w:rPr>
  </w:style>
  <w:style w:type="paragraph" w:styleId="BodyTextFirstIndent2">
    <w:name w:val="Body Text First Indent 2"/>
    <w:basedOn w:val="BodyTextIndent"/>
    <w:link w:val="BodyTextFirstIndent2Char"/>
    <w:uiPriority w:val="99"/>
    <w:semiHidden/>
    <w:unhideWhenUsed/>
    <w:rsid w:val="000D6626"/>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0D6626"/>
    <w:rPr>
      <w:rFonts w:asciiTheme="minorHAnsi" w:hAnsiTheme="minorHAnsi"/>
      <w:sz w:val="22"/>
      <w:szCs w:val="24"/>
    </w:rPr>
  </w:style>
  <w:style w:type="paragraph" w:styleId="BodyTextIndent2">
    <w:name w:val="Body Text Indent 2"/>
    <w:basedOn w:val="Normal"/>
    <w:link w:val="BodyTextIndent2Char"/>
    <w:uiPriority w:val="99"/>
    <w:semiHidden/>
    <w:unhideWhenUsed/>
    <w:rsid w:val="000D6626"/>
    <w:pPr>
      <w:spacing w:line="480" w:lineRule="auto"/>
      <w:ind w:left="283"/>
    </w:pPr>
  </w:style>
  <w:style w:type="character" w:customStyle="1" w:styleId="BodyTextIndent2Char">
    <w:name w:val="Body Text Indent 2 Char"/>
    <w:basedOn w:val="DefaultParagraphFont"/>
    <w:link w:val="BodyTextIndent2"/>
    <w:uiPriority w:val="99"/>
    <w:semiHidden/>
    <w:rsid w:val="000D6626"/>
    <w:rPr>
      <w:rFonts w:asciiTheme="minorHAnsi" w:hAnsiTheme="minorHAnsi"/>
      <w:sz w:val="22"/>
      <w:szCs w:val="24"/>
    </w:rPr>
  </w:style>
  <w:style w:type="character" w:styleId="BookTitle">
    <w:name w:val="Book Title"/>
    <w:basedOn w:val="DefaultParagraphFont"/>
    <w:uiPriority w:val="33"/>
    <w:semiHidden/>
    <w:qFormat/>
    <w:rsid w:val="000D6626"/>
    <w:rPr>
      <w:b/>
      <w:bCs/>
      <w:smallCaps/>
      <w:spacing w:val="5"/>
    </w:rPr>
  </w:style>
  <w:style w:type="paragraph" w:styleId="Closing">
    <w:name w:val="Closing"/>
    <w:basedOn w:val="Normal"/>
    <w:link w:val="ClosingChar"/>
    <w:uiPriority w:val="99"/>
    <w:semiHidden/>
    <w:unhideWhenUsed/>
    <w:rsid w:val="000D6626"/>
    <w:pPr>
      <w:ind w:left="4252"/>
    </w:pPr>
  </w:style>
  <w:style w:type="character" w:customStyle="1" w:styleId="ClosingChar">
    <w:name w:val="Closing Char"/>
    <w:basedOn w:val="DefaultParagraphFont"/>
    <w:link w:val="Closing"/>
    <w:uiPriority w:val="99"/>
    <w:semiHidden/>
    <w:rsid w:val="000D6626"/>
    <w:rPr>
      <w:rFonts w:asciiTheme="minorHAnsi" w:hAnsiTheme="minorHAnsi"/>
      <w:sz w:val="22"/>
      <w:szCs w:val="24"/>
    </w:rPr>
  </w:style>
  <w:style w:type="table" w:styleId="ColorfulGrid">
    <w:name w:val="Colorful Grid"/>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5F5F7" w:themeFill="accent1" w:themeFillTint="33"/>
      <w:tcMar>
        <w:top w:w="57" w:type="dxa"/>
        <w:left w:w="57" w:type="dxa"/>
        <w:bottom w:w="57" w:type="dxa"/>
        <w:right w:w="57" w:type="dxa"/>
      </w:tcMar>
    </w:tcPr>
    <w:tblStylePr w:type="firstRow">
      <w:rPr>
        <w:rFonts w:asciiTheme="majorHAnsi" w:hAnsiTheme="majorHAnsi"/>
        <w:b/>
        <w:bCs/>
      </w:rPr>
      <w:tblPr/>
      <w:tcPr>
        <w:shd w:val="clear" w:color="auto" w:fill="8BECF0" w:themeFill="accent1" w:themeFillTint="66"/>
      </w:tcPr>
    </w:tblStylePr>
    <w:tblStylePr w:type="lastRow">
      <w:rPr>
        <w:b/>
        <w:bCs/>
        <w:color w:val="000000" w:themeColor="text1"/>
      </w:rPr>
      <w:tblPr/>
      <w:tcPr>
        <w:shd w:val="clear" w:color="auto" w:fill="8BECF0" w:themeFill="accent1" w:themeFillTint="66"/>
      </w:tcPr>
    </w:tblStylePr>
    <w:tblStylePr w:type="firstCol">
      <w:rPr>
        <w:color w:val="FFFFFF" w:themeColor="background1"/>
      </w:rPr>
      <w:tblPr/>
      <w:tcPr>
        <w:shd w:val="clear" w:color="auto" w:fill="0F7679" w:themeFill="accent1" w:themeFillShade="BF"/>
      </w:tcPr>
    </w:tblStylePr>
    <w:tblStylePr w:type="lastCol">
      <w:rPr>
        <w:color w:val="FFFFFF" w:themeColor="background1"/>
      </w:rPr>
      <w:tblPr/>
      <w:tcPr>
        <w:shd w:val="clear" w:color="auto" w:fill="0F7679" w:themeFill="accent1" w:themeFillShade="BF"/>
      </w:tc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ColorfulGrid-Accent2">
    <w:name w:val="Colorful Grid Accent 2"/>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3D5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A9ABC6" w:themeFill="accent2" w:themeFillTint="66"/>
      </w:tcPr>
    </w:tblStylePr>
    <w:tblStylePr w:type="lastRow">
      <w:rPr>
        <w:b/>
        <w:bCs/>
        <w:color w:val="000000" w:themeColor="text1"/>
      </w:rPr>
      <w:tblPr/>
      <w:tcPr>
        <w:shd w:val="clear" w:color="auto" w:fill="A9ABC6" w:themeFill="accent2" w:themeFillTint="66"/>
      </w:tcPr>
    </w:tblStylePr>
    <w:tblStylePr w:type="firstCol">
      <w:rPr>
        <w:color w:val="FFFFFF" w:themeColor="background1"/>
      </w:rPr>
      <w:tblPr/>
      <w:tcPr>
        <w:shd w:val="clear" w:color="auto" w:fill="2D2F44" w:themeFill="accent2" w:themeFillShade="BF"/>
      </w:tcPr>
    </w:tblStylePr>
    <w:tblStylePr w:type="lastCol">
      <w:rPr>
        <w:color w:val="FFFFFF" w:themeColor="background1"/>
      </w:rPr>
      <w:tblPr/>
      <w:tcPr>
        <w:shd w:val="clear" w:color="auto" w:fill="2D2F44" w:themeFill="accent2" w:themeFillShade="BF"/>
      </w:tc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ColorfulGrid-Accent3">
    <w:name w:val="Colorful Grid Accent 3"/>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5E4" w:themeFill="accent3" w:themeFillTint="33"/>
      <w:tcMar>
        <w:top w:w="57" w:type="dxa"/>
        <w:left w:w="57" w:type="dxa"/>
        <w:bottom w:w="57" w:type="dxa"/>
        <w:right w:w="57" w:type="dxa"/>
      </w:tcMar>
    </w:tcPr>
    <w:tblStylePr w:type="firstRow">
      <w:rPr>
        <w:rFonts w:asciiTheme="majorHAnsi" w:hAnsiTheme="majorHAnsi"/>
        <w:b/>
        <w:bCs/>
      </w:rPr>
      <w:tblPr/>
      <w:tcPr>
        <w:shd w:val="clear" w:color="auto" w:fill="FFECC9" w:themeFill="accent3" w:themeFillTint="66"/>
      </w:tcPr>
    </w:tblStylePr>
    <w:tblStylePr w:type="lastRow">
      <w:rPr>
        <w:b/>
        <w:bCs/>
        <w:color w:val="000000" w:themeColor="text1"/>
      </w:rPr>
      <w:tblPr/>
      <w:tcPr>
        <w:shd w:val="clear" w:color="auto" w:fill="FFECC9" w:themeFill="accent3" w:themeFillTint="66"/>
      </w:tcPr>
    </w:tblStylePr>
    <w:tblStylePr w:type="firstCol">
      <w:rPr>
        <w:color w:val="FFFFFF" w:themeColor="background1"/>
      </w:rPr>
      <w:tblPr/>
      <w:tcPr>
        <w:shd w:val="clear" w:color="auto" w:fill="FFB019" w:themeFill="accent3" w:themeFillShade="BF"/>
      </w:tcPr>
    </w:tblStylePr>
    <w:tblStylePr w:type="lastCol">
      <w:rPr>
        <w:color w:val="FFFFFF" w:themeColor="background1"/>
      </w:rPr>
      <w:tblPr/>
      <w:tcPr>
        <w:shd w:val="clear" w:color="auto" w:fill="FFB019" w:themeFill="accent3" w:themeFillShade="BF"/>
      </w:tc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ColorfulGrid-Accent4">
    <w:name w:val="Colorful Grid Accent 4"/>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8E4DE" w:themeFill="accent4" w:themeFillTint="33"/>
      <w:tcMar>
        <w:top w:w="57" w:type="dxa"/>
        <w:left w:w="57" w:type="dxa"/>
        <w:bottom w:w="57" w:type="dxa"/>
        <w:right w:w="57" w:type="dxa"/>
      </w:tcMar>
    </w:tcPr>
    <w:tblStylePr w:type="firstRow">
      <w:rPr>
        <w:rFonts w:asciiTheme="majorHAnsi" w:hAnsiTheme="majorHAnsi"/>
        <w:b/>
        <w:bCs/>
      </w:rPr>
      <w:tblPr/>
      <w:tcPr>
        <w:shd w:val="clear" w:color="auto" w:fill="F2C9BE" w:themeFill="accent4" w:themeFillTint="66"/>
      </w:tcPr>
    </w:tblStylePr>
    <w:tblStylePr w:type="lastRow">
      <w:rPr>
        <w:b/>
        <w:bCs/>
        <w:color w:val="000000" w:themeColor="text1"/>
      </w:rPr>
      <w:tblPr/>
      <w:tcPr>
        <w:shd w:val="clear" w:color="auto" w:fill="F2C9BE" w:themeFill="accent4" w:themeFillTint="66"/>
      </w:tcPr>
    </w:tblStylePr>
    <w:tblStylePr w:type="firstCol">
      <w:rPr>
        <w:color w:val="FFFFFF" w:themeColor="background1"/>
      </w:rPr>
      <w:tblPr/>
      <w:tcPr>
        <w:shd w:val="clear" w:color="auto" w:fill="C74826" w:themeFill="accent4" w:themeFillShade="BF"/>
      </w:tcPr>
    </w:tblStylePr>
    <w:tblStylePr w:type="lastCol">
      <w:rPr>
        <w:color w:val="FFFFFF" w:themeColor="background1"/>
      </w:rPr>
      <w:tblPr/>
      <w:tcPr>
        <w:shd w:val="clear" w:color="auto" w:fill="C74826" w:themeFill="accent4" w:themeFillShade="BF"/>
      </w:tc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ColorfulGrid-Accent5">
    <w:name w:val="Colorful Grid Accent 5"/>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E" w:themeFill="accent5" w:themeFillTint="33"/>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66"/>
      </w:tcPr>
    </w:tblStylePr>
    <w:tblStylePr w:type="lastRow">
      <w:rPr>
        <w:b/>
        <w:bCs/>
        <w:color w:val="000000" w:themeColor="text1"/>
      </w:rPr>
      <w:tblPr/>
      <w:tcPr>
        <w:shd w:val="clear" w:color="auto" w:fill="F7FAFD" w:themeFill="accent5" w:themeFillTint="66"/>
      </w:tcPr>
    </w:tblStylePr>
    <w:tblStylePr w:type="firstCol">
      <w:rPr>
        <w:color w:val="FFFFFF" w:themeColor="background1"/>
      </w:rPr>
      <w:tblPr/>
      <w:tcPr>
        <w:shd w:val="clear" w:color="auto" w:fill="8DBFDF" w:themeFill="accent5" w:themeFillShade="BF"/>
      </w:tcPr>
    </w:tblStylePr>
    <w:tblStylePr w:type="lastCol">
      <w:rPr>
        <w:color w:val="FFFFFF" w:themeColor="background1"/>
      </w:rPr>
      <w:tblPr/>
      <w:tcPr>
        <w:shd w:val="clear" w:color="auto" w:fill="8DBFDF" w:themeFill="accent5" w:themeFillShade="BF"/>
      </w:tc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ColorfulGrid-Accent6">
    <w:name w:val="Colorful Grid Accent 6"/>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CF8" w:themeFill="accent6" w:themeFillTint="33"/>
      <w:tcMar>
        <w:top w:w="57" w:type="dxa"/>
        <w:left w:w="57" w:type="dxa"/>
        <w:bottom w:w="57" w:type="dxa"/>
        <w:right w:w="57" w:type="dxa"/>
      </w:tcMar>
    </w:tcPr>
    <w:tblStylePr w:type="firstRow">
      <w:rPr>
        <w:rFonts w:asciiTheme="majorHAnsi" w:hAnsiTheme="majorHAnsi"/>
        <w:b/>
        <w:bCs/>
      </w:rPr>
      <w:tblPr/>
      <w:tcPr>
        <w:shd w:val="clear" w:color="auto" w:fill="FBF9F1" w:themeFill="accent6" w:themeFillTint="66"/>
      </w:tcPr>
    </w:tblStylePr>
    <w:tblStylePr w:type="lastRow">
      <w:rPr>
        <w:b/>
        <w:bCs/>
        <w:color w:val="000000" w:themeColor="text1"/>
      </w:rPr>
      <w:tblPr/>
      <w:tcPr>
        <w:shd w:val="clear" w:color="auto" w:fill="FBF9F1" w:themeFill="accent6" w:themeFillTint="66"/>
      </w:tcPr>
    </w:tblStylePr>
    <w:tblStylePr w:type="firstCol">
      <w:rPr>
        <w:color w:val="FFFFFF" w:themeColor="background1"/>
      </w:rPr>
      <w:tblPr/>
      <w:tcPr>
        <w:shd w:val="clear" w:color="auto" w:fill="D9CE83" w:themeFill="accent6" w:themeFillShade="BF"/>
      </w:tcPr>
    </w:tblStylePr>
    <w:tblStylePr w:type="lastCol">
      <w:rPr>
        <w:color w:val="FFFFFF" w:themeColor="background1"/>
      </w:rPr>
      <w:tblPr/>
      <w:tcPr>
        <w:shd w:val="clear" w:color="auto" w:fill="D9CE83" w:themeFill="accent6" w:themeFillShade="BF"/>
      </w:tc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ColorfulList">
    <w:name w:val="Colorful List"/>
    <w:basedOn w:val="TableNormal"/>
    <w:uiPriority w:val="72"/>
    <w:rsid w:val="00831F70"/>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31F70"/>
    <w:rPr>
      <w:rFonts w:eastAsia="MS Mincho"/>
      <w:color w:val="000000" w:themeColor="text1"/>
      <w:lang w:val="en-GB" w:eastAsia="en-GB"/>
    </w:rPr>
    <w:tblPr>
      <w:tblStyleRowBandSize w:val="1"/>
      <w:tblStyleColBandSize w:val="1"/>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3F5" w:themeFill="accent1" w:themeFillTint="3F"/>
      </w:tcPr>
    </w:tblStylePr>
    <w:tblStylePr w:type="band1Horz">
      <w:tblPr/>
      <w:tcPr>
        <w:shd w:val="clear" w:color="auto" w:fill="C5F5F7" w:themeFill="accent1" w:themeFillTint="33"/>
      </w:tcPr>
    </w:tblStylePr>
  </w:style>
  <w:style w:type="table" w:styleId="ColorfulList-Accent2">
    <w:name w:val="Colorful List Accent 2"/>
    <w:basedOn w:val="TableNormal"/>
    <w:uiPriority w:val="72"/>
    <w:rsid w:val="00831F70"/>
    <w:rPr>
      <w:rFonts w:eastAsia="MS Mincho"/>
      <w:color w:val="000000" w:themeColor="text1"/>
      <w:lang w:val="en-GB" w:eastAsia="en-GB"/>
    </w:rPr>
    <w:tblPr>
      <w:tblStyleRowBandSize w:val="1"/>
      <w:tblStyleColBandSize w:val="1"/>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BDB" w:themeFill="accent2" w:themeFillTint="3F"/>
      </w:tcPr>
    </w:tblStylePr>
    <w:tblStylePr w:type="band1Horz">
      <w:tblPr/>
      <w:tcPr>
        <w:shd w:val="clear" w:color="auto" w:fill="D3D5E2" w:themeFill="accent2" w:themeFillTint="33"/>
      </w:tcPr>
    </w:tblStylePr>
  </w:style>
  <w:style w:type="table" w:styleId="ColorfulList-Accent3">
    <w:name w:val="Colorful List Accent 3"/>
    <w:basedOn w:val="TableNormal"/>
    <w:uiPriority w:val="72"/>
    <w:rsid w:val="00831F70"/>
    <w:rPr>
      <w:rFonts w:eastAsia="MS Mincho"/>
      <w:color w:val="000000" w:themeColor="text1"/>
      <w:lang w:val="en-GB" w:eastAsia="en-GB"/>
    </w:rPr>
    <w:tblPr>
      <w:tblStyleRowBandSize w:val="1"/>
      <w:tblStyleColBandSize w:val="1"/>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54D29" w:themeFill="accent4" w:themeFillShade="CC"/>
      </w:tcPr>
    </w:tblStylePr>
    <w:tblStylePr w:type="lastRow">
      <w:rPr>
        <w:b/>
        <w:bCs/>
        <w:color w:val="D54D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D" w:themeFill="accent3" w:themeFillTint="3F"/>
      </w:tcPr>
    </w:tblStylePr>
    <w:tblStylePr w:type="band1Horz">
      <w:tblPr/>
      <w:tcPr>
        <w:shd w:val="clear" w:color="auto" w:fill="FFF5E4" w:themeFill="accent3" w:themeFillTint="33"/>
      </w:tcPr>
    </w:tblStylePr>
  </w:style>
  <w:style w:type="table" w:styleId="ColorfulList-Accent4">
    <w:name w:val="Colorful List Accent 4"/>
    <w:basedOn w:val="TableNormal"/>
    <w:uiPriority w:val="72"/>
    <w:rsid w:val="00831F70"/>
    <w:rPr>
      <w:rFonts w:eastAsia="MS Mincho"/>
      <w:color w:val="000000" w:themeColor="text1"/>
      <w:lang w:val="en-GB" w:eastAsia="en-GB"/>
    </w:rPr>
    <w:tblPr>
      <w:tblStyleRowBandSize w:val="1"/>
      <w:tblStyleColBandSize w:val="1"/>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B72D" w:themeFill="accent3" w:themeFillShade="CC"/>
      </w:tcPr>
    </w:tblStylePr>
    <w:tblStylePr w:type="lastRow">
      <w:rPr>
        <w:b/>
        <w:bCs/>
        <w:color w:val="FFB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DD7" w:themeFill="accent4" w:themeFillTint="3F"/>
      </w:tcPr>
    </w:tblStylePr>
    <w:tblStylePr w:type="band1Horz">
      <w:tblPr/>
      <w:tcPr>
        <w:shd w:val="clear" w:color="auto" w:fill="F8E4DE" w:themeFill="accent4" w:themeFillTint="33"/>
      </w:tcPr>
    </w:tblStylePr>
  </w:style>
  <w:style w:type="table" w:styleId="ColorfulList-Accent5">
    <w:name w:val="Colorful List Accent 5"/>
    <w:basedOn w:val="TableNormal"/>
    <w:uiPriority w:val="72"/>
    <w:rsid w:val="00831F70"/>
    <w:rPr>
      <w:rFonts w:eastAsia="MS Mincho"/>
      <w:color w:val="000000" w:themeColor="text1"/>
      <w:lang w:val="en-GB" w:eastAsia="en-GB"/>
    </w:rPr>
    <w:tblPr>
      <w:tblStyleRowBandSize w:val="1"/>
      <w:tblStyleColBandSize w:val="1"/>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FD596" w:themeFill="accent6" w:themeFillShade="CC"/>
      </w:tcPr>
    </w:tblStylePr>
    <w:tblStylePr w:type="lastRow">
      <w:rPr>
        <w:b/>
        <w:bCs/>
        <w:color w:val="DFD5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5" w:themeFillTint="3F"/>
      </w:tcPr>
    </w:tblStylePr>
    <w:tblStylePr w:type="band1Horz">
      <w:tblPr/>
      <w:tcPr>
        <w:shd w:val="clear" w:color="auto" w:fill="FBFCFE" w:themeFill="accent5" w:themeFillTint="33"/>
      </w:tcPr>
    </w:tblStylePr>
  </w:style>
  <w:style w:type="table" w:styleId="ColorfulList-Accent6">
    <w:name w:val="Colorful List Accent 6"/>
    <w:basedOn w:val="TableNormal"/>
    <w:uiPriority w:val="72"/>
    <w:rsid w:val="00831F70"/>
    <w:rPr>
      <w:rFonts w:eastAsia="MS Mincho"/>
      <w:color w:val="000000" w:themeColor="text1"/>
      <w:lang w:val="en-GB" w:eastAsia="en-GB"/>
    </w:rPr>
    <w:tblPr>
      <w:tblStyleRowBandSize w:val="1"/>
      <w:tblStyleColBandSize w:val="1"/>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A0CAE4" w:themeFill="accent5" w:themeFillShade="CC"/>
      </w:tcPr>
    </w:tblStylePr>
    <w:tblStylePr w:type="lastRow">
      <w:rPr>
        <w:b/>
        <w:bCs/>
        <w:color w:val="A0CAE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BF6" w:themeFill="accent6" w:themeFillTint="3F"/>
      </w:tcPr>
    </w:tblStylePr>
    <w:tblStylePr w:type="band1Horz">
      <w:tblPr/>
      <w:tcPr>
        <w:shd w:val="clear" w:color="auto" w:fill="FDFCF8" w:themeFill="accent6" w:themeFillTint="33"/>
      </w:tcPr>
    </w:tblStylePr>
  </w:style>
  <w:style w:type="table" w:styleId="ColorfulShading">
    <w:name w:val="Colorful Shading"/>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159EA3" w:themeColor="accent1"/>
        <w:bottom w:val="single" w:sz="4" w:space="0" w:color="159EA3" w:themeColor="accent1"/>
        <w:right w:val="single" w:sz="4" w:space="0" w:color="159EA3" w:themeColor="accent1"/>
        <w:insideH w:val="single" w:sz="4" w:space="0" w:color="FFFFFF" w:themeColor="background1"/>
        <w:insideV w:val="single" w:sz="4" w:space="0" w:color="FFFFFF" w:themeColor="background1"/>
      </w:tblBorders>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E61" w:themeFill="accent1" w:themeFillShade="99"/>
      </w:tcPr>
    </w:tblStylePr>
    <w:tblStylePr w:type="firstCol">
      <w:rPr>
        <w:color w:val="FFFFFF" w:themeColor="background1"/>
      </w:rPr>
      <w:tblPr/>
      <w:tcPr>
        <w:tcBorders>
          <w:top w:val="nil"/>
          <w:left w:val="nil"/>
          <w:bottom w:val="nil"/>
          <w:right w:val="nil"/>
          <w:insideH w:val="single" w:sz="4" w:space="0" w:color="0C5E61" w:themeColor="accent1" w:themeShade="99"/>
          <w:insideV w:val="nil"/>
        </w:tcBorders>
        <w:shd w:val="clear" w:color="auto" w:fill="0C5E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5E61" w:themeFill="accent1" w:themeFillShade="99"/>
      </w:tcPr>
    </w:tblStylePr>
    <w:tblStylePr w:type="band1Vert">
      <w:tblPr/>
      <w:tcPr>
        <w:shd w:val="clear" w:color="auto" w:fill="8BECF0" w:themeFill="accent1" w:themeFillTint="66"/>
      </w:tcPr>
    </w:tblStylePr>
    <w:tblStylePr w:type="band1Horz">
      <w:tblPr/>
      <w:tcPr>
        <w:shd w:val="clear" w:color="auto" w:fill="6EE8E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3D405C" w:themeColor="accent2"/>
        <w:bottom w:val="single" w:sz="4" w:space="0" w:color="3D405C" w:themeColor="accent2"/>
        <w:right w:val="single" w:sz="4" w:space="0" w:color="3D405C" w:themeColor="accent2"/>
        <w:insideH w:val="single" w:sz="4" w:space="0" w:color="FFFFFF" w:themeColor="background1"/>
        <w:insideV w:val="single" w:sz="4" w:space="0" w:color="FFFFFF" w:themeColor="background1"/>
      </w:tblBorders>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2637" w:themeFill="accent2" w:themeFillShade="99"/>
      </w:tcPr>
    </w:tblStylePr>
    <w:tblStylePr w:type="firstCol">
      <w:rPr>
        <w:color w:val="FFFFFF" w:themeColor="background1"/>
      </w:rPr>
      <w:tblPr/>
      <w:tcPr>
        <w:tcBorders>
          <w:top w:val="nil"/>
          <w:left w:val="nil"/>
          <w:bottom w:val="nil"/>
          <w:right w:val="nil"/>
          <w:insideH w:val="single" w:sz="4" w:space="0" w:color="242637" w:themeColor="accent2" w:themeShade="99"/>
          <w:insideV w:val="nil"/>
        </w:tcBorders>
        <w:shd w:val="clear" w:color="auto" w:fill="2426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2637" w:themeFill="accent2" w:themeFillShade="99"/>
      </w:tcPr>
    </w:tblStylePr>
    <w:tblStylePr w:type="band1Vert">
      <w:tblPr/>
      <w:tcPr>
        <w:shd w:val="clear" w:color="auto" w:fill="A9ABC6" w:themeFill="accent2" w:themeFillTint="66"/>
      </w:tcPr>
    </w:tblStylePr>
    <w:tblStylePr w:type="band1Horz">
      <w:tblPr/>
      <w:tcPr>
        <w:shd w:val="clear" w:color="auto" w:fill="9397B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31F70"/>
    <w:rPr>
      <w:rFonts w:eastAsia="MS Mincho"/>
      <w:color w:val="000000" w:themeColor="text1"/>
      <w:lang w:val="en-GB" w:eastAsia="en-GB"/>
    </w:rPr>
    <w:tblPr>
      <w:tblStyleRowBandSize w:val="1"/>
      <w:tblStyleColBandSize w:val="1"/>
      <w:tblBorders>
        <w:top w:val="single" w:sz="24" w:space="0" w:color="E07A5E" w:themeColor="accent4"/>
        <w:left w:val="single" w:sz="4" w:space="0" w:color="FFD178" w:themeColor="accent3"/>
        <w:bottom w:val="single" w:sz="4" w:space="0" w:color="FFD178" w:themeColor="accent3"/>
        <w:right w:val="single" w:sz="4" w:space="0" w:color="FFD178" w:themeColor="accent3"/>
        <w:insideH w:val="single" w:sz="4" w:space="0" w:color="FFFFFF" w:themeColor="background1"/>
        <w:insideV w:val="single" w:sz="4" w:space="0" w:color="FFFFFF" w:themeColor="background1"/>
      </w:tblBorders>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19400" w:themeFill="accent3" w:themeFillShade="99"/>
      </w:tcPr>
    </w:tblStylePr>
    <w:tblStylePr w:type="firstCol">
      <w:rPr>
        <w:color w:val="FFFFFF" w:themeColor="background1"/>
      </w:rPr>
      <w:tblPr/>
      <w:tcPr>
        <w:tcBorders>
          <w:top w:val="nil"/>
          <w:left w:val="nil"/>
          <w:bottom w:val="nil"/>
          <w:right w:val="nil"/>
          <w:insideH w:val="single" w:sz="4" w:space="0" w:color="E19400" w:themeColor="accent3" w:themeShade="99"/>
          <w:insideV w:val="nil"/>
        </w:tcBorders>
        <w:shd w:val="clear" w:color="auto" w:fill="E19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E19400" w:themeFill="accent3" w:themeFillShade="99"/>
      </w:tcPr>
    </w:tblStylePr>
    <w:tblStylePr w:type="band1Vert">
      <w:tblPr/>
      <w:tcPr>
        <w:shd w:val="clear" w:color="auto" w:fill="FFECC9" w:themeFill="accent3" w:themeFillTint="66"/>
      </w:tcPr>
    </w:tblStylePr>
    <w:tblStylePr w:type="band1Horz">
      <w:tblPr/>
      <w:tcPr>
        <w:shd w:val="clear" w:color="auto" w:fill="FFE8BB" w:themeFill="accent3" w:themeFillTint="7F"/>
      </w:tcPr>
    </w:tblStylePr>
  </w:style>
  <w:style w:type="table" w:styleId="ColorfulShading-Accent4">
    <w:name w:val="Colorful Shading Accent 4"/>
    <w:basedOn w:val="TableNormal"/>
    <w:uiPriority w:val="71"/>
    <w:rsid w:val="00831F70"/>
    <w:rPr>
      <w:rFonts w:eastAsia="MS Mincho"/>
      <w:color w:val="000000" w:themeColor="text1"/>
      <w:lang w:val="en-GB" w:eastAsia="en-GB"/>
    </w:rPr>
    <w:tblPr>
      <w:tblStyleRowBandSize w:val="1"/>
      <w:tblStyleColBandSize w:val="1"/>
      <w:tblBorders>
        <w:top w:val="single" w:sz="24" w:space="0" w:color="FFD178" w:themeColor="accent3"/>
        <w:left w:val="single" w:sz="4" w:space="0" w:color="E07A5E" w:themeColor="accent4"/>
        <w:bottom w:val="single" w:sz="4" w:space="0" w:color="E07A5E" w:themeColor="accent4"/>
        <w:right w:val="single" w:sz="4" w:space="0" w:color="E07A5E" w:themeColor="accent4"/>
        <w:insideH w:val="single" w:sz="4" w:space="0" w:color="FFFFFF" w:themeColor="background1"/>
        <w:insideV w:val="single" w:sz="4" w:space="0" w:color="FFFFFF" w:themeColor="background1"/>
      </w:tblBorders>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A1F" w:themeFill="accent4" w:themeFillShade="99"/>
      </w:tcPr>
    </w:tblStylePr>
    <w:tblStylePr w:type="firstCol">
      <w:rPr>
        <w:color w:val="FFFFFF" w:themeColor="background1"/>
      </w:rPr>
      <w:tblPr/>
      <w:tcPr>
        <w:tcBorders>
          <w:top w:val="nil"/>
          <w:left w:val="nil"/>
          <w:bottom w:val="nil"/>
          <w:right w:val="nil"/>
          <w:insideH w:val="single" w:sz="4" w:space="0" w:color="9F3A1F" w:themeColor="accent4" w:themeShade="99"/>
          <w:insideV w:val="nil"/>
        </w:tcBorders>
        <w:shd w:val="clear" w:color="auto" w:fill="9F3A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3A1F" w:themeFill="accent4" w:themeFillShade="99"/>
      </w:tcPr>
    </w:tblStylePr>
    <w:tblStylePr w:type="band1Vert">
      <w:tblPr/>
      <w:tcPr>
        <w:shd w:val="clear" w:color="auto" w:fill="F2C9BE" w:themeFill="accent4" w:themeFillTint="66"/>
      </w:tcPr>
    </w:tblStylePr>
    <w:tblStylePr w:type="band1Horz">
      <w:tblPr/>
      <w:tcPr>
        <w:shd w:val="clear" w:color="auto" w:fill="EFBC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31F70"/>
    <w:rPr>
      <w:rFonts w:eastAsia="MS Mincho"/>
      <w:color w:val="000000" w:themeColor="text1"/>
      <w:lang w:val="en-GB" w:eastAsia="en-GB"/>
    </w:rPr>
    <w:tblPr>
      <w:tblStyleRowBandSize w:val="1"/>
      <w:tblStyleColBandSize w:val="1"/>
      <w:tblBorders>
        <w:top w:val="single" w:sz="24" w:space="0" w:color="F5F2DE" w:themeColor="accent6"/>
        <w:left w:val="single" w:sz="4" w:space="0" w:color="EDF5FA" w:themeColor="accent5"/>
        <w:bottom w:val="single" w:sz="4" w:space="0" w:color="EDF5FA" w:themeColor="accent5"/>
        <w:right w:val="single" w:sz="4" w:space="0" w:color="EDF5FA" w:themeColor="accent5"/>
        <w:insideH w:val="single" w:sz="4" w:space="0" w:color="FFFFFF" w:themeColor="background1"/>
        <w:insideV w:val="single" w:sz="4" w:space="0" w:color="FFFFFF" w:themeColor="background1"/>
      </w:tblBorders>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FCF" w:themeFill="accent5" w:themeFillShade="99"/>
      </w:tcPr>
    </w:tblStylePr>
    <w:tblStylePr w:type="firstCol">
      <w:rPr>
        <w:color w:val="FFFFFF" w:themeColor="background1"/>
      </w:rPr>
      <w:tblPr/>
      <w:tcPr>
        <w:tcBorders>
          <w:top w:val="nil"/>
          <w:left w:val="nil"/>
          <w:bottom w:val="nil"/>
          <w:right w:val="nil"/>
          <w:insideH w:val="single" w:sz="4" w:space="0" w:color="549FCF" w:themeColor="accent5" w:themeShade="99"/>
          <w:insideV w:val="nil"/>
        </w:tcBorders>
        <w:shd w:val="clear" w:color="auto" w:fill="549FC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9FCF" w:themeFill="accent5" w:themeFillShade="99"/>
      </w:tcPr>
    </w:tblStylePr>
    <w:tblStylePr w:type="band1Vert">
      <w:tblPr/>
      <w:tcPr>
        <w:shd w:val="clear" w:color="auto" w:fill="F7FAFD" w:themeFill="accent5" w:themeFillTint="66"/>
      </w:tcPr>
    </w:tblStylePr>
    <w:tblStylePr w:type="band1Horz">
      <w:tblPr/>
      <w:tcPr>
        <w:shd w:val="clear" w:color="auto" w:fill="F5F9F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31F70"/>
    <w:rPr>
      <w:rFonts w:eastAsia="MS Mincho"/>
      <w:color w:val="000000" w:themeColor="text1"/>
      <w:lang w:val="en-GB" w:eastAsia="en-GB"/>
    </w:rPr>
    <w:tblPr>
      <w:tblStyleRowBandSize w:val="1"/>
      <w:tblStyleColBandSize w:val="1"/>
      <w:tblBorders>
        <w:top w:val="single" w:sz="24" w:space="0" w:color="EDF5FA" w:themeColor="accent5"/>
        <w:left w:val="single" w:sz="4" w:space="0" w:color="F5F2DE" w:themeColor="accent6"/>
        <w:bottom w:val="single" w:sz="4" w:space="0" w:color="F5F2DE" w:themeColor="accent6"/>
        <w:right w:val="single" w:sz="4" w:space="0" w:color="F5F2DE" w:themeColor="accent6"/>
        <w:insideH w:val="single" w:sz="4" w:space="0" w:color="FFFFFF" w:themeColor="background1"/>
        <w:insideV w:val="single" w:sz="4" w:space="0" w:color="FFFFFF" w:themeColor="background1"/>
      </w:tblBorders>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9B94E" w:themeFill="accent6" w:themeFillShade="99"/>
      </w:tcPr>
    </w:tblStylePr>
    <w:tblStylePr w:type="firstCol">
      <w:rPr>
        <w:color w:val="FFFFFF" w:themeColor="background1"/>
      </w:rPr>
      <w:tblPr/>
      <w:tcPr>
        <w:tcBorders>
          <w:top w:val="nil"/>
          <w:left w:val="nil"/>
          <w:bottom w:val="nil"/>
          <w:right w:val="nil"/>
          <w:insideH w:val="single" w:sz="4" w:space="0" w:color="C9B94E" w:themeColor="accent6" w:themeShade="99"/>
          <w:insideV w:val="nil"/>
        </w:tcBorders>
        <w:shd w:val="clear" w:color="auto" w:fill="C9B9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9B94E" w:themeFill="accent6" w:themeFillShade="99"/>
      </w:tcPr>
    </w:tblStylePr>
    <w:tblStylePr w:type="band1Vert">
      <w:tblPr/>
      <w:tcPr>
        <w:shd w:val="clear" w:color="auto" w:fill="FBF9F1" w:themeFill="accent6" w:themeFillTint="66"/>
      </w:tcPr>
    </w:tblStylePr>
    <w:tblStylePr w:type="band1Horz">
      <w:tblPr/>
      <w:tcPr>
        <w:shd w:val="clear" w:color="auto" w:fill="FAF8E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semiHidden/>
    <w:unhideWhenUsed/>
    <w:rsid w:val="000D6626"/>
    <w:rPr>
      <w:sz w:val="16"/>
      <w:szCs w:val="16"/>
    </w:rPr>
  </w:style>
  <w:style w:type="paragraph" w:styleId="CommentText">
    <w:name w:val="annotation text"/>
    <w:basedOn w:val="Normal"/>
    <w:link w:val="CommentTextChar"/>
    <w:uiPriority w:val="99"/>
    <w:unhideWhenUsed/>
    <w:rsid w:val="000D6626"/>
    <w:rPr>
      <w:szCs w:val="20"/>
      <w:lang w:val="x-none" w:bidi="he-IL"/>
    </w:rPr>
  </w:style>
  <w:style w:type="character" w:customStyle="1" w:styleId="CommentTextChar">
    <w:name w:val="Comment Text Char"/>
    <w:link w:val="CommentText"/>
    <w:uiPriority w:val="99"/>
    <w:rsid w:val="000D6626"/>
    <w:rPr>
      <w:rFonts w:asciiTheme="minorHAnsi" w:hAnsiTheme="minorHAnsi"/>
      <w:lang w:val="x-none" w:bidi="he-IL"/>
    </w:rPr>
  </w:style>
  <w:style w:type="paragraph" w:styleId="CommentSubject">
    <w:name w:val="annotation subject"/>
    <w:basedOn w:val="CommentText"/>
    <w:next w:val="CommentText"/>
    <w:link w:val="CommentSubjectChar"/>
    <w:uiPriority w:val="99"/>
    <w:semiHidden/>
    <w:unhideWhenUsed/>
    <w:rsid w:val="000D6626"/>
    <w:rPr>
      <w:b/>
      <w:bCs/>
    </w:rPr>
  </w:style>
  <w:style w:type="character" w:customStyle="1" w:styleId="CommentSubjectChar">
    <w:name w:val="Comment Subject Char"/>
    <w:link w:val="CommentSubject"/>
    <w:uiPriority w:val="99"/>
    <w:semiHidden/>
    <w:rsid w:val="000D6626"/>
    <w:rPr>
      <w:rFonts w:asciiTheme="minorHAnsi" w:hAnsiTheme="minorHAnsi"/>
      <w:b/>
      <w:bCs/>
      <w:lang w:val="x-none" w:bidi="he-IL"/>
    </w:rPr>
  </w:style>
  <w:style w:type="table" w:styleId="DarkList">
    <w:name w:val="Dark List"/>
    <w:basedOn w:val="TableNormal"/>
    <w:uiPriority w:val="70"/>
    <w:rsid w:val="00831F70"/>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31F70"/>
    <w:rPr>
      <w:rFonts w:eastAsia="MS Mincho"/>
      <w:color w:val="FFFFFF" w:themeColor="background1"/>
      <w:lang w:val="en-GB" w:eastAsia="en-GB"/>
    </w:rPr>
    <w:tblPr>
      <w:tblStyleRowBandSize w:val="1"/>
      <w:tblStyleColBandSize w:val="1"/>
    </w:tblPr>
    <w:tcPr>
      <w:shd w:val="clear" w:color="auto" w:fill="159EA3"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E5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767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7679" w:themeFill="accent1" w:themeFillShade="BF"/>
      </w:tcPr>
    </w:tblStylePr>
    <w:tblStylePr w:type="band1Vert">
      <w:tblPr/>
      <w:tcPr>
        <w:tcBorders>
          <w:top w:val="nil"/>
          <w:left w:val="nil"/>
          <w:bottom w:val="nil"/>
          <w:right w:val="nil"/>
          <w:insideH w:val="nil"/>
          <w:insideV w:val="nil"/>
        </w:tcBorders>
        <w:shd w:val="clear" w:color="auto" w:fill="0F7679" w:themeFill="accent1" w:themeFillShade="BF"/>
      </w:tcPr>
    </w:tblStylePr>
    <w:tblStylePr w:type="band1Horz">
      <w:tblPr/>
      <w:tcPr>
        <w:tcBorders>
          <w:top w:val="nil"/>
          <w:left w:val="nil"/>
          <w:bottom w:val="nil"/>
          <w:right w:val="nil"/>
          <w:insideH w:val="nil"/>
          <w:insideV w:val="nil"/>
        </w:tcBorders>
        <w:shd w:val="clear" w:color="auto" w:fill="0F7679" w:themeFill="accent1" w:themeFillShade="BF"/>
      </w:tcPr>
    </w:tblStylePr>
  </w:style>
  <w:style w:type="table" w:styleId="DarkList-Accent2">
    <w:name w:val="Dark List Accent 2"/>
    <w:basedOn w:val="TableNormal"/>
    <w:uiPriority w:val="70"/>
    <w:rsid w:val="00831F70"/>
    <w:rPr>
      <w:rFonts w:eastAsia="MS Mincho"/>
      <w:color w:val="FFFFFF" w:themeColor="background1"/>
      <w:lang w:val="en-GB" w:eastAsia="en-GB"/>
    </w:rPr>
    <w:tblPr>
      <w:tblStyleRowBandSize w:val="1"/>
      <w:tblStyleColBandSize w:val="1"/>
    </w:tblPr>
    <w:tcPr>
      <w:shd w:val="clear" w:color="auto" w:fill="3D405C"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F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2F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2F44" w:themeFill="accent2" w:themeFillShade="BF"/>
      </w:tcPr>
    </w:tblStylePr>
    <w:tblStylePr w:type="band1Vert">
      <w:tblPr/>
      <w:tcPr>
        <w:tcBorders>
          <w:top w:val="nil"/>
          <w:left w:val="nil"/>
          <w:bottom w:val="nil"/>
          <w:right w:val="nil"/>
          <w:insideH w:val="nil"/>
          <w:insideV w:val="nil"/>
        </w:tcBorders>
        <w:shd w:val="clear" w:color="auto" w:fill="2D2F44" w:themeFill="accent2" w:themeFillShade="BF"/>
      </w:tcPr>
    </w:tblStylePr>
    <w:tblStylePr w:type="band1Horz">
      <w:tblPr/>
      <w:tcPr>
        <w:tcBorders>
          <w:top w:val="nil"/>
          <w:left w:val="nil"/>
          <w:bottom w:val="nil"/>
          <w:right w:val="nil"/>
          <w:insideH w:val="nil"/>
          <w:insideV w:val="nil"/>
        </w:tcBorders>
        <w:shd w:val="clear" w:color="auto" w:fill="2D2F44" w:themeFill="accent2" w:themeFillShade="BF"/>
      </w:tcPr>
    </w:tblStylePr>
  </w:style>
  <w:style w:type="table" w:styleId="DarkList-Accent3">
    <w:name w:val="Dark List Accent 3"/>
    <w:basedOn w:val="TableNormal"/>
    <w:uiPriority w:val="70"/>
    <w:rsid w:val="00831F70"/>
    <w:rPr>
      <w:rFonts w:eastAsia="MS Mincho"/>
      <w:color w:val="FFFFFF" w:themeColor="background1"/>
      <w:lang w:val="en-GB" w:eastAsia="en-GB"/>
    </w:rPr>
    <w:tblPr>
      <w:tblStyleRowBandSize w:val="1"/>
      <w:tblStyleColBandSize w:val="1"/>
    </w:tblPr>
    <w:tcPr>
      <w:shd w:val="clear" w:color="auto" w:fill="FFD178"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7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B0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B019" w:themeFill="accent3" w:themeFillShade="BF"/>
      </w:tcPr>
    </w:tblStylePr>
    <w:tblStylePr w:type="band1Vert">
      <w:tblPr/>
      <w:tcPr>
        <w:tcBorders>
          <w:top w:val="nil"/>
          <w:left w:val="nil"/>
          <w:bottom w:val="nil"/>
          <w:right w:val="nil"/>
          <w:insideH w:val="nil"/>
          <w:insideV w:val="nil"/>
        </w:tcBorders>
        <w:shd w:val="clear" w:color="auto" w:fill="FFB019" w:themeFill="accent3" w:themeFillShade="BF"/>
      </w:tcPr>
    </w:tblStylePr>
    <w:tblStylePr w:type="band1Horz">
      <w:tblPr/>
      <w:tcPr>
        <w:tcBorders>
          <w:top w:val="nil"/>
          <w:left w:val="nil"/>
          <w:bottom w:val="nil"/>
          <w:right w:val="nil"/>
          <w:insideH w:val="nil"/>
          <w:insideV w:val="nil"/>
        </w:tcBorders>
        <w:shd w:val="clear" w:color="auto" w:fill="FFB019" w:themeFill="accent3" w:themeFillShade="BF"/>
      </w:tcPr>
    </w:tblStylePr>
  </w:style>
  <w:style w:type="table" w:styleId="DarkList-Accent4">
    <w:name w:val="Dark List Accent 4"/>
    <w:basedOn w:val="TableNormal"/>
    <w:uiPriority w:val="70"/>
    <w:rsid w:val="00831F70"/>
    <w:rPr>
      <w:rFonts w:eastAsia="MS Mincho"/>
      <w:color w:val="FFFFFF" w:themeColor="background1"/>
      <w:lang w:val="en-GB" w:eastAsia="en-GB"/>
    </w:rPr>
    <w:tblPr>
      <w:tblStyleRowBandSize w:val="1"/>
      <w:tblStyleColBandSize w:val="1"/>
    </w:tblPr>
    <w:tcPr>
      <w:shd w:val="clear" w:color="auto" w:fill="E07A5E"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0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7482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74826" w:themeFill="accent4" w:themeFillShade="BF"/>
      </w:tcPr>
    </w:tblStylePr>
    <w:tblStylePr w:type="band1Vert">
      <w:tblPr/>
      <w:tcPr>
        <w:tcBorders>
          <w:top w:val="nil"/>
          <w:left w:val="nil"/>
          <w:bottom w:val="nil"/>
          <w:right w:val="nil"/>
          <w:insideH w:val="nil"/>
          <w:insideV w:val="nil"/>
        </w:tcBorders>
        <w:shd w:val="clear" w:color="auto" w:fill="C74826" w:themeFill="accent4" w:themeFillShade="BF"/>
      </w:tcPr>
    </w:tblStylePr>
    <w:tblStylePr w:type="band1Horz">
      <w:tblPr/>
      <w:tcPr>
        <w:tcBorders>
          <w:top w:val="nil"/>
          <w:left w:val="nil"/>
          <w:bottom w:val="nil"/>
          <w:right w:val="nil"/>
          <w:insideH w:val="nil"/>
          <w:insideV w:val="nil"/>
        </w:tcBorders>
        <w:shd w:val="clear" w:color="auto" w:fill="C74826" w:themeFill="accent4" w:themeFillShade="BF"/>
      </w:tcPr>
    </w:tblStylePr>
  </w:style>
  <w:style w:type="table" w:styleId="DarkList-Accent5">
    <w:name w:val="Dark List Accent 5"/>
    <w:basedOn w:val="TableNormal"/>
    <w:uiPriority w:val="70"/>
    <w:rsid w:val="00831F70"/>
    <w:rPr>
      <w:rFonts w:eastAsia="MS Mincho"/>
      <w:color w:val="FFFFFF" w:themeColor="background1"/>
      <w:lang w:val="en-GB" w:eastAsia="en-GB"/>
    </w:rPr>
    <w:tblPr>
      <w:tblStyleRowBandSize w:val="1"/>
      <w:tblStyleColBandSize w:val="1"/>
    </w:tblPr>
    <w:tcPr>
      <w:shd w:val="clear" w:color="auto" w:fill="EDF5FA"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88B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DBFD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DBFDF" w:themeFill="accent5" w:themeFillShade="BF"/>
      </w:tcPr>
    </w:tblStylePr>
    <w:tblStylePr w:type="band1Vert">
      <w:tblPr/>
      <w:tcPr>
        <w:tcBorders>
          <w:top w:val="nil"/>
          <w:left w:val="nil"/>
          <w:bottom w:val="nil"/>
          <w:right w:val="nil"/>
          <w:insideH w:val="nil"/>
          <w:insideV w:val="nil"/>
        </w:tcBorders>
        <w:shd w:val="clear" w:color="auto" w:fill="8DBFDF" w:themeFill="accent5" w:themeFillShade="BF"/>
      </w:tcPr>
    </w:tblStylePr>
    <w:tblStylePr w:type="band1Horz">
      <w:tblPr/>
      <w:tcPr>
        <w:tcBorders>
          <w:top w:val="nil"/>
          <w:left w:val="nil"/>
          <w:bottom w:val="nil"/>
          <w:right w:val="nil"/>
          <w:insideH w:val="nil"/>
          <w:insideV w:val="nil"/>
        </w:tcBorders>
        <w:shd w:val="clear" w:color="auto" w:fill="8DBFDF" w:themeFill="accent5" w:themeFillShade="BF"/>
      </w:tcPr>
    </w:tblStylePr>
  </w:style>
  <w:style w:type="table" w:styleId="DarkList-Accent6">
    <w:name w:val="Dark List Accent 6"/>
    <w:basedOn w:val="TableNormal"/>
    <w:uiPriority w:val="70"/>
    <w:rsid w:val="00831F70"/>
    <w:rPr>
      <w:rFonts w:eastAsia="MS Mincho"/>
      <w:color w:val="FFFFFF" w:themeColor="background1"/>
      <w:lang w:val="en-GB" w:eastAsia="en-GB"/>
    </w:rPr>
    <w:tblPr>
      <w:tblStyleRowBandSize w:val="1"/>
      <w:tblStyleColBandSize w:val="1"/>
    </w:tblPr>
    <w:tcPr>
      <w:shd w:val="clear" w:color="auto" w:fill="F5F2DE"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A1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9CE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9CE83" w:themeFill="accent6" w:themeFillShade="BF"/>
      </w:tcPr>
    </w:tblStylePr>
    <w:tblStylePr w:type="band1Vert">
      <w:tblPr/>
      <w:tcPr>
        <w:tcBorders>
          <w:top w:val="nil"/>
          <w:left w:val="nil"/>
          <w:bottom w:val="nil"/>
          <w:right w:val="nil"/>
          <w:insideH w:val="nil"/>
          <w:insideV w:val="nil"/>
        </w:tcBorders>
        <w:shd w:val="clear" w:color="auto" w:fill="D9CE83" w:themeFill="accent6" w:themeFillShade="BF"/>
      </w:tcPr>
    </w:tblStylePr>
    <w:tblStylePr w:type="band1Horz">
      <w:tblPr/>
      <w:tcPr>
        <w:tcBorders>
          <w:top w:val="nil"/>
          <w:left w:val="nil"/>
          <w:bottom w:val="nil"/>
          <w:right w:val="nil"/>
          <w:insideH w:val="nil"/>
          <w:insideV w:val="nil"/>
        </w:tcBorders>
        <w:shd w:val="clear" w:color="auto" w:fill="D9CE83" w:themeFill="accent6" w:themeFillShade="BF"/>
      </w:tcPr>
    </w:tblStylePr>
  </w:style>
  <w:style w:type="paragraph" w:styleId="Date">
    <w:name w:val="Date"/>
    <w:basedOn w:val="Normal"/>
    <w:next w:val="Normal"/>
    <w:link w:val="DateChar"/>
    <w:uiPriority w:val="99"/>
    <w:semiHidden/>
    <w:unhideWhenUsed/>
    <w:rsid w:val="000D6626"/>
  </w:style>
  <w:style w:type="character" w:customStyle="1" w:styleId="DateChar">
    <w:name w:val="Date Char"/>
    <w:basedOn w:val="DefaultParagraphFont"/>
    <w:link w:val="Date"/>
    <w:uiPriority w:val="99"/>
    <w:semiHidden/>
    <w:rsid w:val="000D6626"/>
    <w:rPr>
      <w:rFonts w:asciiTheme="minorHAnsi" w:hAnsiTheme="minorHAnsi"/>
      <w:sz w:val="22"/>
      <w:szCs w:val="24"/>
    </w:rPr>
  </w:style>
  <w:style w:type="paragraph" w:styleId="DocumentMap">
    <w:name w:val="Document Map"/>
    <w:basedOn w:val="Normal"/>
    <w:link w:val="DocumentMapChar"/>
    <w:uiPriority w:val="99"/>
    <w:semiHidden/>
    <w:unhideWhenUsed/>
    <w:rsid w:val="000D6626"/>
    <w:rPr>
      <w:rFonts w:ascii="Tahoma" w:hAnsi="Tahoma" w:cs="Segoe UI"/>
      <w:sz w:val="16"/>
      <w:szCs w:val="16"/>
      <w:lang w:eastAsia="x-none" w:bidi="he-IL"/>
    </w:rPr>
  </w:style>
  <w:style w:type="character" w:customStyle="1" w:styleId="DocumentMapChar">
    <w:name w:val="Document Map Char"/>
    <w:link w:val="DocumentMap"/>
    <w:uiPriority w:val="99"/>
    <w:semiHidden/>
    <w:rsid w:val="000D6626"/>
    <w:rPr>
      <w:rFonts w:ascii="Tahoma" w:hAnsi="Tahoma" w:cs="Segoe UI"/>
      <w:sz w:val="16"/>
      <w:szCs w:val="16"/>
      <w:lang w:eastAsia="x-none" w:bidi="he-IL"/>
    </w:rPr>
  </w:style>
  <w:style w:type="paragraph" w:styleId="E-mailSignature">
    <w:name w:val="E-mail Signature"/>
    <w:basedOn w:val="Normal"/>
    <w:link w:val="E-mailSignatureChar"/>
    <w:uiPriority w:val="99"/>
    <w:semiHidden/>
    <w:unhideWhenUsed/>
    <w:rsid w:val="000D6626"/>
  </w:style>
  <w:style w:type="character" w:customStyle="1" w:styleId="E-mailSignatureChar">
    <w:name w:val="E-mail Signature Char"/>
    <w:basedOn w:val="DefaultParagraphFont"/>
    <w:link w:val="E-mailSignature"/>
    <w:uiPriority w:val="99"/>
    <w:semiHidden/>
    <w:rsid w:val="000D6626"/>
    <w:rPr>
      <w:rFonts w:asciiTheme="minorHAnsi" w:hAnsiTheme="minorHAnsi"/>
      <w:sz w:val="22"/>
      <w:szCs w:val="24"/>
    </w:rPr>
  </w:style>
  <w:style w:type="character" w:styleId="Emphasis">
    <w:name w:val="Emphasis"/>
    <w:basedOn w:val="DefaultParagraphFont"/>
    <w:uiPriority w:val="20"/>
    <w:qFormat/>
    <w:rsid w:val="000D6626"/>
    <w:rPr>
      <w:i/>
      <w:iCs/>
    </w:rPr>
  </w:style>
  <w:style w:type="character" w:styleId="EndnoteReference">
    <w:name w:val="endnote reference"/>
    <w:basedOn w:val="DefaultParagraphFont"/>
    <w:uiPriority w:val="99"/>
    <w:semiHidden/>
    <w:unhideWhenUsed/>
    <w:rsid w:val="000D6626"/>
    <w:rPr>
      <w:vertAlign w:val="superscript"/>
    </w:rPr>
  </w:style>
  <w:style w:type="paragraph" w:styleId="EndnoteText">
    <w:name w:val="endnote text"/>
    <w:basedOn w:val="Normal"/>
    <w:link w:val="EndnoteTextChar"/>
    <w:uiPriority w:val="99"/>
    <w:semiHidden/>
    <w:unhideWhenUsed/>
    <w:rsid w:val="000D6626"/>
    <w:rPr>
      <w:szCs w:val="20"/>
    </w:rPr>
  </w:style>
  <w:style w:type="character" w:customStyle="1" w:styleId="EndnoteTextChar">
    <w:name w:val="Endnote Text Char"/>
    <w:basedOn w:val="DefaultParagraphFont"/>
    <w:link w:val="EndnoteText"/>
    <w:uiPriority w:val="99"/>
    <w:semiHidden/>
    <w:rsid w:val="000D6626"/>
    <w:rPr>
      <w:rFonts w:asciiTheme="minorHAnsi" w:hAnsiTheme="minorHAnsi"/>
    </w:rPr>
  </w:style>
  <w:style w:type="paragraph" w:styleId="EnvelopeAddress">
    <w:name w:val="envelope address"/>
    <w:basedOn w:val="Normal"/>
    <w:uiPriority w:val="99"/>
    <w:semiHidden/>
    <w:unhideWhenUsed/>
    <w:rsid w:val="000D662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D6626"/>
    <w:rPr>
      <w:rFonts w:asciiTheme="majorHAnsi" w:eastAsiaTheme="majorEastAsia" w:hAnsiTheme="majorHAnsi" w:cstheme="majorBidi"/>
      <w:szCs w:val="20"/>
    </w:rPr>
  </w:style>
  <w:style w:type="character" w:styleId="FollowedHyperlink">
    <w:name w:val="FollowedHyperlink"/>
    <w:semiHidden/>
    <w:rsid w:val="000D6626"/>
    <w:rPr>
      <w:color w:val="800080"/>
      <w:u w:val="single"/>
    </w:rPr>
  </w:style>
  <w:style w:type="paragraph" w:styleId="Footer">
    <w:name w:val="footer"/>
    <w:link w:val="FooterChar"/>
    <w:uiPriority w:val="99"/>
    <w:rsid w:val="00D40C9F"/>
    <w:pPr>
      <w:adjustRightInd w:val="0"/>
      <w:snapToGrid w:val="0"/>
      <w:spacing w:line="220" w:lineRule="exact"/>
    </w:pPr>
    <w:rPr>
      <w:rFonts w:eastAsiaTheme="minorEastAsia" w:cs="Arial"/>
      <w:color w:val="3D405C" w:themeColor="accent2"/>
      <w:szCs w:val="22"/>
      <w:lang w:eastAsia="x-none" w:bidi="he-IL"/>
    </w:rPr>
  </w:style>
  <w:style w:type="character" w:customStyle="1" w:styleId="FooterChar">
    <w:name w:val="Footer Char"/>
    <w:link w:val="Footer"/>
    <w:uiPriority w:val="99"/>
    <w:rsid w:val="00705D74"/>
    <w:rPr>
      <w:rFonts w:eastAsiaTheme="minorEastAsia" w:cs="Arial"/>
      <w:color w:val="3D405C" w:themeColor="accent2"/>
      <w:szCs w:val="22"/>
      <w:lang w:eastAsia="x-none" w:bidi="he-IL"/>
    </w:rPr>
  </w:style>
  <w:style w:type="character" w:styleId="FootnoteReference">
    <w:name w:val="footnote reference"/>
    <w:basedOn w:val="DefaultParagraphFont"/>
    <w:uiPriority w:val="99"/>
    <w:semiHidden/>
    <w:unhideWhenUsed/>
    <w:rsid w:val="000D6626"/>
    <w:rPr>
      <w:vertAlign w:val="superscript"/>
    </w:rPr>
  </w:style>
  <w:style w:type="paragraph" w:styleId="FootnoteText">
    <w:name w:val="footnote text"/>
    <w:basedOn w:val="Normal"/>
    <w:link w:val="FootnoteTextChar"/>
    <w:uiPriority w:val="99"/>
    <w:semiHidden/>
    <w:unhideWhenUsed/>
    <w:rsid w:val="000D6626"/>
    <w:rPr>
      <w:szCs w:val="20"/>
    </w:rPr>
  </w:style>
  <w:style w:type="character" w:customStyle="1" w:styleId="FootnoteTextChar">
    <w:name w:val="Footnote Text Char"/>
    <w:basedOn w:val="DefaultParagraphFont"/>
    <w:link w:val="FootnoteText"/>
    <w:uiPriority w:val="99"/>
    <w:semiHidden/>
    <w:rsid w:val="000D6626"/>
    <w:rPr>
      <w:rFonts w:asciiTheme="minorHAnsi" w:hAnsiTheme="minorHAnsi"/>
    </w:rPr>
  </w:style>
  <w:style w:type="paragraph" w:styleId="Header">
    <w:name w:val="header"/>
    <w:link w:val="HeaderChar"/>
    <w:uiPriority w:val="99"/>
    <w:rsid w:val="00705D74"/>
    <w:pPr>
      <w:adjustRightInd w:val="0"/>
      <w:snapToGrid w:val="0"/>
      <w:spacing w:line="300" w:lineRule="atLeast"/>
      <w:jc w:val="right"/>
    </w:pPr>
    <w:rPr>
      <w:rFonts w:asciiTheme="majorHAnsi" w:eastAsiaTheme="minorEastAsia" w:hAnsiTheme="majorHAnsi" w:cs="Arial"/>
      <w:b/>
      <w:bCs/>
      <w:color w:val="3D405C" w:themeColor="accent2"/>
      <w:szCs w:val="22"/>
      <w:lang w:eastAsia="x-none" w:bidi="he-IL"/>
    </w:rPr>
  </w:style>
  <w:style w:type="character" w:customStyle="1" w:styleId="HeaderChar">
    <w:name w:val="Header Char"/>
    <w:link w:val="Header"/>
    <w:uiPriority w:val="99"/>
    <w:rsid w:val="00705D74"/>
    <w:rPr>
      <w:rFonts w:asciiTheme="majorHAnsi" w:eastAsiaTheme="minorEastAsia" w:hAnsiTheme="majorHAnsi" w:cs="Arial"/>
      <w:b/>
      <w:bCs/>
      <w:color w:val="3D405C" w:themeColor="accent2"/>
      <w:szCs w:val="22"/>
      <w:lang w:eastAsia="x-none" w:bidi="he-IL"/>
    </w:rPr>
  </w:style>
  <w:style w:type="character" w:styleId="HTMLAcronym">
    <w:name w:val="HTML Acronym"/>
    <w:basedOn w:val="DefaultParagraphFont"/>
    <w:uiPriority w:val="99"/>
    <w:semiHidden/>
    <w:unhideWhenUsed/>
    <w:rsid w:val="000D6626"/>
  </w:style>
  <w:style w:type="paragraph" w:styleId="HTMLAddress">
    <w:name w:val="HTML Address"/>
    <w:basedOn w:val="Normal"/>
    <w:link w:val="HTMLAddressChar"/>
    <w:uiPriority w:val="99"/>
    <w:semiHidden/>
    <w:unhideWhenUsed/>
    <w:rsid w:val="000D6626"/>
    <w:rPr>
      <w:i/>
      <w:iCs/>
    </w:rPr>
  </w:style>
  <w:style w:type="character" w:customStyle="1" w:styleId="HTMLAddressChar">
    <w:name w:val="HTML Address Char"/>
    <w:basedOn w:val="DefaultParagraphFont"/>
    <w:link w:val="HTMLAddress"/>
    <w:uiPriority w:val="99"/>
    <w:semiHidden/>
    <w:rsid w:val="000D6626"/>
    <w:rPr>
      <w:rFonts w:asciiTheme="minorHAnsi" w:hAnsiTheme="minorHAnsi"/>
      <w:i/>
      <w:iCs/>
      <w:sz w:val="22"/>
      <w:szCs w:val="24"/>
    </w:rPr>
  </w:style>
  <w:style w:type="character" w:styleId="HTMLCite">
    <w:name w:val="HTML Cite"/>
    <w:basedOn w:val="DefaultParagraphFont"/>
    <w:uiPriority w:val="99"/>
    <w:semiHidden/>
    <w:unhideWhenUsed/>
    <w:rsid w:val="000D6626"/>
    <w:rPr>
      <w:i/>
      <w:iCs/>
    </w:rPr>
  </w:style>
  <w:style w:type="character" w:styleId="HTMLCode">
    <w:name w:val="HTML Code"/>
    <w:basedOn w:val="DefaultParagraphFont"/>
    <w:uiPriority w:val="99"/>
    <w:semiHidden/>
    <w:unhideWhenUsed/>
    <w:rsid w:val="000D6626"/>
    <w:rPr>
      <w:rFonts w:ascii="Consolas" w:hAnsi="Consolas" w:cs="Consolas"/>
      <w:sz w:val="20"/>
      <w:szCs w:val="20"/>
    </w:rPr>
  </w:style>
  <w:style w:type="character" w:styleId="HTMLDefinition">
    <w:name w:val="HTML Definition"/>
    <w:basedOn w:val="DefaultParagraphFont"/>
    <w:uiPriority w:val="99"/>
    <w:semiHidden/>
    <w:unhideWhenUsed/>
    <w:rsid w:val="000D6626"/>
    <w:rPr>
      <w:i/>
      <w:iCs/>
    </w:rPr>
  </w:style>
  <w:style w:type="character" w:styleId="HTMLKeyboard">
    <w:name w:val="HTML Keyboard"/>
    <w:basedOn w:val="DefaultParagraphFont"/>
    <w:uiPriority w:val="99"/>
    <w:semiHidden/>
    <w:unhideWhenUsed/>
    <w:rsid w:val="000D6626"/>
    <w:rPr>
      <w:rFonts w:ascii="Consolas" w:hAnsi="Consolas" w:cs="Consolas"/>
      <w:sz w:val="20"/>
      <w:szCs w:val="20"/>
    </w:rPr>
  </w:style>
  <w:style w:type="paragraph" w:styleId="HTMLPreformatted">
    <w:name w:val="HTML Preformatted"/>
    <w:basedOn w:val="Normal"/>
    <w:link w:val="HTMLPreformattedChar"/>
    <w:uiPriority w:val="99"/>
    <w:semiHidden/>
    <w:unhideWhenUsed/>
    <w:rsid w:val="000D6626"/>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0D6626"/>
    <w:rPr>
      <w:rFonts w:ascii="Consolas" w:hAnsi="Consolas" w:cs="Consolas"/>
    </w:rPr>
  </w:style>
  <w:style w:type="character" w:styleId="HTMLSample">
    <w:name w:val="HTML Sample"/>
    <w:basedOn w:val="DefaultParagraphFont"/>
    <w:uiPriority w:val="99"/>
    <w:semiHidden/>
    <w:unhideWhenUsed/>
    <w:rsid w:val="000D6626"/>
    <w:rPr>
      <w:rFonts w:ascii="Consolas" w:hAnsi="Consolas" w:cs="Consolas"/>
      <w:sz w:val="24"/>
      <w:szCs w:val="24"/>
    </w:rPr>
  </w:style>
  <w:style w:type="character" w:styleId="HTMLTypewriter">
    <w:name w:val="HTML Typewriter"/>
    <w:basedOn w:val="DefaultParagraphFont"/>
    <w:uiPriority w:val="99"/>
    <w:semiHidden/>
    <w:unhideWhenUsed/>
    <w:rsid w:val="000D6626"/>
    <w:rPr>
      <w:rFonts w:ascii="Consolas" w:hAnsi="Consolas" w:cs="Consolas"/>
      <w:sz w:val="20"/>
      <w:szCs w:val="20"/>
    </w:rPr>
  </w:style>
  <w:style w:type="character" w:styleId="HTMLVariable">
    <w:name w:val="HTML Variable"/>
    <w:basedOn w:val="DefaultParagraphFont"/>
    <w:uiPriority w:val="99"/>
    <w:semiHidden/>
    <w:unhideWhenUsed/>
    <w:rsid w:val="000D6626"/>
    <w:rPr>
      <w:i/>
      <w:iCs/>
    </w:rPr>
  </w:style>
  <w:style w:type="character" w:styleId="Hyperlink">
    <w:name w:val="Hyperlink"/>
    <w:uiPriority w:val="99"/>
    <w:rsid w:val="00163402"/>
    <w:rPr>
      <w:color w:val="0E7C80" w:themeColor="background2"/>
      <w:u w:val="single"/>
    </w:rPr>
  </w:style>
  <w:style w:type="paragraph" w:styleId="Index1">
    <w:name w:val="index 1"/>
    <w:basedOn w:val="Normal"/>
    <w:next w:val="Normal"/>
    <w:autoRedefine/>
    <w:uiPriority w:val="99"/>
    <w:semiHidden/>
    <w:unhideWhenUsed/>
    <w:rsid w:val="000D6626"/>
    <w:pPr>
      <w:ind w:left="220" w:hanging="220"/>
    </w:pPr>
  </w:style>
  <w:style w:type="paragraph" w:styleId="Index2">
    <w:name w:val="index 2"/>
    <w:basedOn w:val="Normal"/>
    <w:next w:val="Normal"/>
    <w:autoRedefine/>
    <w:uiPriority w:val="99"/>
    <w:semiHidden/>
    <w:unhideWhenUsed/>
    <w:rsid w:val="000D6626"/>
    <w:pPr>
      <w:ind w:left="440" w:hanging="220"/>
    </w:pPr>
  </w:style>
  <w:style w:type="paragraph" w:styleId="Index3">
    <w:name w:val="index 3"/>
    <w:basedOn w:val="Normal"/>
    <w:next w:val="Normal"/>
    <w:autoRedefine/>
    <w:uiPriority w:val="99"/>
    <w:semiHidden/>
    <w:unhideWhenUsed/>
    <w:rsid w:val="000D6626"/>
    <w:pPr>
      <w:ind w:left="660" w:hanging="220"/>
    </w:pPr>
  </w:style>
  <w:style w:type="paragraph" w:styleId="Index4">
    <w:name w:val="index 4"/>
    <w:basedOn w:val="Normal"/>
    <w:next w:val="Normal"/>
    <w:autoRedefine/>
    <w:uiPriority w:val="99"/>
    <w:semiHidden/>
    <w:unhideWhenUsed/>
    <w:rsid w:val="000D6626"/>
    <w:pPr>
      <w:ind w:left="880" w:hanging="220"/>
    </w:pPr>
  </w:style>
  <w:style w:type="paragraph" w:styleId="Index5">
    <w:name w:val="index 5"/>
    <w:basedOn w:val="Normal"/>
    <w:next w:val="Normal"/>
    <w:autoRedefine/>
    <w:uiPriority w:val="99"/>
    <w:semiHidden/>
    <w:unhideWhenUsed/>
    <w:rsid w:val="000D6626"/>
    <w:pPr>
      <w:ind w:left="1100" w:hanging="220"/>
    </w:pPr>
  </w:style>
  <w:style w:type="paragraph" w:styleId="Index6">
    <w:name w:val="index 6"/>
    <w:basedOn w:val="Normal"/>
    <w:next w:val="Normal"/>
    <w:autoRedefine/>
    <w:uiPriority w:val="99"/>
    <w:semiHidden/>
    <w:unhideWhenUsed/>
    <w:rsid w:val="000D6626"/>
    <w:pPr>
      <w:ind w:left="1320" w:hanging="220"/>
    </w:pPr>
  </w:style>
  <w:style w:type="paragraph" w:styleId="Index7">
    <w:name w:val="index 7"/>
    <w:basedOn w:val="Normal"/>
    <w:next w:val="Normal"/>
    <w:autoRedefine/>
    <w:uiPriority w:val="99"/>
    <w:semiHidden/>
    <w:unhideWhenUsed/>
    <w:rsid w:val="000D6626"/>
    <w:pPr>
      <w:ind w:left="1540" w:hanging="220"/>
    </w:pPr>
  </w:style>
  <w:style w:type="paragraph" w:styleId="Index8">
    <w:name w:val="index 8"/>
    <w:basedOn w:val="Normal"/>
    <w:next w:val="Normal"/>
    <w:autoRedefine/>
    <w:uiPriority w:val="99"/>
    <w:semiHidden/>
    <w:unhideWhenUsed/>
    <w:rsid w:val="000D6626"/>
    <w:pPr>
      <w:ind w:left="1760" w:hanging="220"/>
    </w:pPr>
  </w:style>
  <w:style w:type="paragraph" w:styleId="Index9">
    <w:name w:val="index 9"/>
    <w:basedOn w:val="Normal"/>
    <w:next w:val="Normal"/>
    <w:autoRedefine/>
    <w:uiPriority w:val="99"/>
    <w:semiHidden/>
    <w:unhideWhenUsed/>
    <w:rsid w:val="000D6626"/>
    <w:pPr>
      <w:ind w:left="1980" w:hanging="220"/>
    </w:pPr>
  </w:style>
  <w:style w:type="paragraph" w:styleId="IndexHeading">
    <w:name w:val="index heading"/>
    <w:basedOn w:val="Normal"/>
    <w:next w:val="Index1"/>
    <w:uiPriority w:val="99"/>
    <w:semiHidden/>
    <w:unhideWhenUsed/>
    <w:rsid w:val="000D66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6626"/>
    <w:rPr>
      <w:b/>
      <w:bCs/>
      <w:i/>
      <w:iCs/>
      <w:color w:val="159EA3" w:themeColor="accent1"/>
    </w:rPr>
  </w:style>
  <w:style w:type="paragraph" w:styleId="IntenseQuote">
    <w:name w:val="Intense Quote"/>
    <w:basedOn w:val="Normal"/>
    <w:next w:val="Normal"/>
    <w:link w:val="IntenseQuoteChar"/>
    <w:uiPriority w:val="30"/>
    <w:semiHidden/>
    <w:qFormat/>
    <w:rsid w:val="000D6626"/>
    <w:pPr>
      <w:pBdr>
        <w:bottom w:val="single" w:sz="4" w:space="4" w:color="159EA3" w:themeColor="accent1"/>
      </w:pBdr>
      <w:spacing w:before="200" w:after="280"/>
      <w:ind w:left="936" w:right="936"/>
    </w:pPr>
    <w:rPr>
      <w:b/>
      <w:bCs/>
      <w:i/>
      <w:iCs/>
      <w:color w:val="159EA3" w:themeColor="accent1"/>
    </w:rPr>
  </w:style>
  <w:style w:type="character" w:customStyle="1" w:styleId="IntenseQuoteChar">
    <w:name w:val="Intense Quote Char"/>
    <w:basedOn w:val="DefaultParagraphFont"/>
    <w:link w:val="IntenseQuote"/>
    <w:uiPriority w:val="30"/>
    <w:semiHidden/>
    <w:rsid w:val="000D6626"/>
    <w:rPr>
      <w:rFonts w:asciiTheme="minorHAnsi" w:hAnsiTheme="minorHAnsi"/>
      <w:b/>
      <w:bCs/>
      <w:i/>
      <w:iCs/>
      <w:color w:val="159EA3" w:themeColor="accent1"/>
      <w:sz w:val="22"/>
      <w:szCs w:val="24"/>
    </w:rPr>
  </w:style>
  <w:style w:type="character" w:styleId="IntenseReference">
    <w:name w:val="Intense Reference"/>
    <w:basedOn w:val="DefaultParagraphFont"/>
    <w:uiPriority w:val="32"/>
    <w:semiHidden/>
    <w:qFormat/>
    <w:rsid w:val="000D6626"/>
    <w:rPr>
      <w:b/>
      <w:bCs/>
      <w:smallCaps/>
      <w:color w:val="3D405C" w:themeColor="accent2"/>
      <w:spacing w:val="5"/>
      <w:u w:val="single"/>
    </w:rPr>
  </w:style>
  <w:style w:type="table" w:styleId="LightGrid">
    <w:name w:val="Light Grid"/>
    <w:basedOn w:val="TableNormal"/>
    <w:uiPriority w:val="62"/>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18" w:space="0" w:color="159EA3" w:themeColor="accent1"/>
          <w:right w:val="single" w:sz="8" w:space="0" w:color="159EA3" w:themeColor="accent1"/>
          <w:insideH w:val="nil"/>
          <w:insideV w:val="single" w:sz="8" w:space="0" w:color="159EA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insideH w:val="nil"/>
          <w:insideV w:val="single" w:sz="8" w:space="0" w:color="159EA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shd w:val="clear" w:color="auto" w:fill="B7F3F5" w:themeFill="accent1" w:themeFillTint="3F"/>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shd w:val="clear" w:color="auto" w:fill="B7F3F5" w:themeFill="accent1" w:themeFillTint="3F"/>
      </w:tcPr>
    </w:tblStylePr>
    <w:tblStylePr w:type="band2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tcPr>
    </w:tblStylePr>
  </w:style>
  <w:style w:type="table" w:styleId="LightGrid-Accent2">
    <w:name w:val="Light Grid Accent 2"/>
    <w:basedOn w:val="TableNormal"/>
    <w:uiPriority w:val="62"/>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18" w:space="0" w:color="3D405C" w:themeColor="accent2"/>
          <w:right w:val="single" w:sz="8" w:space="0" w:color="3D405C" w:themeColor="accent2"/>
          <w:insideH w:val="nil"/>
          <w:insideV w:val="single" w:sz="8" w:space="0" w:color="3D405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insideH w:val="nil"/>
          <w:insideV w:val="single" w:sz="8" w:space="0" w:color="3D405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shd w:val="clear" w:color="auto" w:fill="C9CBDB" w:themeFill="accent2" w:themeFillTint="3F"/>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shd w:val="clear" w:color="auto" w:fill="C9CBDB" w:themeFill="accent2" w:themeFillTint="3F"/>
      </w:tcPr>
    </w:tblStylePr>
    <w:tblStylePr w:type="band2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tcPr>
    </w:tblStylePr>
  </w:style>
  <w:style w:type="table" w:styleId="LightGrid-Accent3">
    <w:name w:val="Light Grid Accent 3"/>
    <w:basedOn w:val="TableNormal"/>
    <w:uiPriority w:val="62"/>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18" w:space="0" w:color="FFD178" w:themeColor="accent3"/>
          <w:right w:val="single" w:sz="8" w:space="0" w:color="FFD178" w:themeColor="accent3"/>
          <w:insideH w:val="nil"/>
          <w:insideV w:val="single" w:sz="8" w:space="0" w:color="FFD1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insideH w:val="nil"/>
          <w:insideV w:val="single" w:sz="8" w:space="0" w:color="FFD1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shd w:val="clear" w:color="auto" w:fill="FFF3DD" w:themeFill="accent3" w:themeFillTint="3F"/>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shd w:val="clear" w:color="auto" w:fill="FFF3DD" w:themeFill="accent3" w:themeFillTint="3F"/>
      </w:tcPr>
    </w:tblStylePr>
    <w:tblStylePr w:type="band2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tcPr>
    </w:tblStylePr>
  </w:style>
  <w:style w:type="table" w:styleId="LightGrid-Accent4">
    <w:name w:val="Light Grid Accent 4"/>
    <w:basedOn w:val="TableNormal"/>
    <w:uiPriority w:val="62"/>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18" w:space="0" w:color="E07A5E" w:themeColor="accent4"/>
          <w:right w:val="single" w:sz="8" w:space="0" w:color="E07A5E" w:themeColor="accent4"/>
          <w:insideH w:val="nil"/>
          <w:insideV w:val="single" w:sz="8" w:space="0" w:color="E07A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insideH w:val="nil"/>
          <w:insideV w:val="single" w:sz="8" w:space="0" w:color="E07A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shd w:val="clear" w:color="auto" w:fill="F7DDD7" w:themeFill="accent4" w:themeFillTint="3F"/>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shd w:val="clear" w:color="auto" w:fill="F7DDD7" w:themeFill="accent4" w:themeFillTint="3F"/>
      </w:tcPr>
    </w:tblStylePr>
    <w:tblStylePr w:type="band2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tcPr>
    </w:tblStylePr>
  </w:style>
  <w:style w:type="table" w:styleId="LightGrid-Accent5">
    <w:name w:val="Light Grid Accent 5"/>
    <w:basedOn w:val="TableNormal"/>
    <w:uiPriority w:val="62"/>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18" w:space="0" w:color="EDF5FA" w:themeColor="accent5"/>
          <w:right w:val="single" w:sz="8" w:space="0" w:color="EDF5FA" w:themeColor="accent5"/>
          <w:insideH w:val="nil"/>
          <w:insideV w:val="single" w:sz="8" w:space="0" w:color="EDF5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insideH w:val="nil"/>
          <w:insideV w:val="single" w:sz="8" w:space="0" w:color="EDF5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shd w:val="clear" w:color="auto" w:fill="FAFCFD" w:themeFill="accent5" w:themeFillTint="3F"/>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shd w:val="clear" w:color="auto" w:fill="FAFCFD" w:themeFill="accent5" w:themeFillTint="3F"/>
      </w:tcPr>
    </w:tblStylePr>
    <w:tblStylePr w:type="band2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tcPr>
    </w:tblStylePr>
  </w:style>
  <w:style w:type="table" w:styleId="LightGrid-Accent6">
    <w:name w:val="Light Grid Accent 6"/>
    <w:basedOn w:val="TableNormal"/>
    <w:uiPriority w:val="62"/>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18" w:space="0" w:color="F5F2DE" w:themeColor="accent6"/>
          <w:right w:val="single" w:sz="8" w:space="0" w:color="F5F2DE" w:themeColor="accent6"/>
          <w:insideH w:val="nil"/>
          <w:insideV w:val="single" w:sz="8" w:space="0" w:color="F5F2D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insideH w:val="nil"/>
          <w:insideV w:val="single" w:sz="8" w:space="0" w:color="F5F2D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shd w:val="clear" w:color="auto" w:fill="FCFBF6" w:themeFill="accent6" w:themeFillTint="3F"/>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shd w:val="clear" w:color="auto" w:fill="FCFBF6" w:themeFill="accent6" w:themeFillTint="3F"/>
      </w:tcPr>
    </w:tblStylePr>
    <w:tblStylePr w:type="band2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tcPr>
    </w:tblStylePr>
  </w:style>
  <w:style w:type="table" w:styleId="LightList">
    <w:name w:val="Light List"/>
    <w:basedOn w:val="TableNormal"/>
    <w:uiPriority w:val="61"/>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59EA3" w:themeFill="accent1"/>
      </w:tcPr>
    </w:tblStylePr>
    <w:tblStylePr w:type="lastRow">
      <w:pPr>
        <w:spacing w:before="0" w:after="0" w:line="240" w:lineRule="auto"/>
      </w:pPr>
      <w:rPr>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tcBorders>
      </w:tcPr>
    </w:tblStylePr>
    <w:tblStylePr w:type="firstCol">
      <w:rPr>
        <w:b/>
        <w:bCs/>
      </w:rPr>
    </w:tblStylePr>
    <w:tblStylePr w:type="lastCol">
      <w:rPr>
        <w:b/>
        <w:bCs/>
      </w:r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style>
  <w:style w:type="table" w:styleId="LightList-Accent2">
    <w:name w:val="Light List Accent 2"/>
    <w:basedOn w:val="TableNormal"/>
    <w:uiPriority w:val="61"/>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3D405C" w:themeFill="accent2"/>
      </w:tcPr>
    </w:tblStylePr>
    <w:tblStylePr w:type="lastRow">
      <w:pPr>
        <w:spacing w:before="0" w:after="0" w:line="240" w:lineRule="auto"/>
      </w:pPr>
      <w:rPr>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tcBorders>
      </w:tcPr>
    </w:tblStylePr>
    <w:tblStylePr w:type="firstCol">
      <w:rPr>
        <w:b/>
        <w:bCs/>
      </w:rPr>
    </w:tblStylePr>
    <w:tblStylePr w:type="lastCol">
      <w:rPr>
        <w:b/>
        <w:bCs/>
      </w:r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style>
  <w:style w:type="table" w:styleId="LightList-Accent3">
    <w:name w:val="Light List Accent 3"/>
    <w:basedOn w:val="TableNormal"/>
    <w:uiPriority w:val="61"/>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D178" w:themeFill="accent3"/>
      </w:tcPr>
    </w:tblStylePr>
    <w:tblStylePr w:type="lastRow">
      <w:pPr>
        <w:spacing w:before="0" w:after="0" w:line="240" w:lineRule="auto"/>
      </w:pPr>
      <w:rPr>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tcBorders>
      </w:tcPr>
    </w:tblStylePr>
    <w:tblStylePr w:type="firstCol">
      <w:rPr>
        <w:b/>
        <w:bCs/>
      </w:rPr>
    </w:tblStylePr>
    <w:tblStylePr w:type="lastCol">
      <w:rPr>
        <w:b/>
        <w:bCs/>
      </w:r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style>
  <w:style w:type="table" w:styleId="LightList-Accent4">
    <w:name w:val="Light List Accent 4"/>
    <w:basedOn w:val="TableNormal"/>
    <w:uiPriority w:val="61"/>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07A5E" w:themeFill="accent4"/>
      </w:tcPr>
    </w:tblStylePr>
    <w:tblStylePr w:type="lastRow">
      <w:pPr>
        <w:spacing w:before="0" w:after="0" w:line="240" w:lineRule="auto"/>
      </w:pPr>
      <w:rPr>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tcBorders>
      </w:tcPr>
    </w:tblStylePr>
    <w:tblStylePr w:type="firstCol">
      <w:rPr>
        <w:b/>
        <w:bCs/>
      </w:rPr>
    </w:tblStylePr>
    <w:tblStylePr w:type="lastCol">
      <w:rPr>
        <w:b/>
        <w:bCs/>
      </w:r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style>
  <w:style w:type="table" w:styleId="LightList-Accent5">
    <w:name w:val="Light List Accent 5"/>
    <w:basedOn w:val="TableNormal"/>
    <w:uiPriority w:val="61"/>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5FA" w:themeFill="accent5"/>
      </w:tcPr>
    </w:tblStylePr>
    <w:tblStylePr w:type="lastRow">
      <w:pPr>
        <w:spacing w:before="0" w:after="0" w:line="240" w:lineRule="auto"/>
      </w:pPr>
      <w:rPr>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tcBorders>
      </w:tcPr>
    </w:tblStylePr>
    <w:tblStylePr w:type="firstCol">
      <w:rPr>
        <w:b/>
        <w:bCs/>
      </w:rPr>
    </w:tblStylePr>
    <w:tblStylePr w:type="lastCol">
      <w:rPr>
        <w:b/>
        <w:bCs/>
      </w:r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style>
  <w:style w:type="table" w:styleId="LightList-Accent6">
    <w:name w:val="Light List Accent 6"/>
    <w:basedOn w:val="TableNormal"/>
    <w:uiPriority w:val="61"/>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F2DE" w:themeFill="accent6"/>
      </w:tcPr>
    </w:tblStylePr>
    <w:tblStylePr w:type="lastRow">
      <w:pPr>
        <w:spacing w:before="0" w:after="0" w:line="240" w:lineRule="auto"/>
      </w:pPr>
      <w:rPr>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tcBorders>
      </w:tcPr>
    </w:tblStylePr>
    <w:tblStylePr w:type="firstCol">
      <w:rPr>
        <w:b/>
        <w:bCs/>
      </w:rPr>
    </w:tblStylePr>
    <w:tblStylePr w:type="lastCol">
      <w:rPr>
        <w:b/>
        <w:bCs/>
      </w:r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style>
  <w:style w:type="table" w:styleId="LightShading">
    <w:name w:val="Light Shading"/>
    <w:basedOn w:val="TableNormal"/>
    <w:uiPriority w:val="60"/>
    <w:rsid w:val="00831F70"/>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31F70"/>
    <w:rPr>
      <w:rFonts w:eastAsia="MS Mincho"/>
      <w:color w:val="0F7679" w:themeColor="accent1" w:themeShade="BF"/>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59EA3" w:themeColor="accent1"/>
          <w:left w:val="nil"/>
          <w:bottom w:val="single" w:sz="8" w:space="0" w:color="159EA3" w:themeColor="accent1"/>
          <w:right w:val="nil"/>
          <w:insideH w:val="nil"/>
          <w:insideV w:val="nil"/>
        </w:tcBorders>
      </w:tcPr>
    </w:tblStylePr>
    <w:tblStylePr w:type="lastRow">
      <w:pPr>
        <w:spacing w:before="0" w:after="0" w:line="240" w:lineRule="auto"/>
      </w:pPr>
      <w:rPr>
        <w:b/>
        <w:bCs/>
      </w:rPr>
      <w:tblPr/>
      <w:tcPr>
        <w:tcBorders>
          <w:top w:val="single" w:sz="8" w:space="0" w:color="159EA3" w:themeColor="accent1"/>
          <w:left w:val="nil"/>
          <w:bottom w:val="single" w:sz="8" w:space="0" w:color="159E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left w:val="nil"/>
          <w:right w:val="nil"/>
          <w:insideH w:val="nil"/>
          <w:insideV w:val="nil"/>
        </w:tcBorders>
        <w:shd w:val="clear" w:color="auto" w:fill="B7F3F5" w:themeFill="accent1" w:themeFillTint="3F"/>
      </w:tcPr>
    </w:tblStylePr>
  </w:style>
  <w:style w:type="table" w:styleId="LightShading-Accent2">
    <w:name w:val="Light Shading Accent 2"/>
    <w:basedOn w:val="TableNormal"/>
    <w:uiPriority w:val="60"/>
    <w:rsid w:val="00831F70"/>
    <w:rPr>
      <w:rFonts w:eastAsia="MS Mincho"/>
      <w:color w:val="2D2F44" w:themeColor="accent2" w:themeShade="BF"/>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3D405C" w:themeColor="accent2"/>
          <w:left w:val="nil"/>
          <w:bottom w:val="single" w:sz="8" w:space="0" w:color="3D405C" w:themeColor="accent2"/>
          <w:right w:val="nil"/>
          <w:insideH w:val="nil"/>
          <w:insideV w:val="nil"/>
        </w:tcBorders>
      </w:tcPr>
    </w:tblStylePr>
    <w:tblStylePr w:type="lastRow">
      <w:pPr>
        <w:spacing w:before="0" w:after="0" w:line="240" w:lineRule="auto"/>
      </w:pPr>
      <w:rPr>
        <w:b/>
        <w:bCs/>
      </w:rPr>
      <w:tblPr/>
      <w:tcPr>
        <w:tcBorders>
          <w:top w:val="single" w:sz="8" w:space="0" w:color="3D405C" w:themeColor="accent2"/>
          <w:left w:val="nil"/>
          <w:bottom w:val="single" w:sz="8" w:space="0" w:color="3D405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left w:val="nil"/>
          <w:right w:val="nil"/>
          <w:insideH w:val="nil"/>
          <w:insideV w:val="nil"/>
        </w:tcBorders>
        <w:shd w:val="clear" w:color="auto" w:fill="C9CBDB" w:themeFill="accent2" w:themeFillTint="3F"/>
      </w:tcPr>
    </w:tblStylePr>
  </w:style>
  <w:style w:type="table" w:styleId="LightShading-Accent3">
    <w:name w:val="Light Shading Accent 3"/>
    <w:basedOn w:val="TableNormal"/>
    <w:uiPriority w:val="60"/>
    <w:rsid w:val="00831F70"/>
    <w:rPr>
      <w:rFonts w:eastAsia="MS Mincho"/>
      <w:color w:val="FFB019" w:themeColor="accent3" w:themeShade="BF"/>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D178" w:themeColor="accent3"/>
          <w:left w:val="nil"/>
          <w:bottom w:val="single" w:sz="8" w:space="0" w:color="FFD178" w:themeColor="accent3"/>
          <w:right w:val="nil"/>
          <w:insideH w:val="nil"/>
          <w:insideV w:val="nil"/>
        </w:tcBorders>
      </w:tcPr>
    </w:tblStylePr>
    <w:tblStylePr w:type="lastRow">
      <w:pPr>
        <w:spacing w:before="0" w:after="0" w:line="240" w:lineRule="auto"/>
      </w:pPr>
      <w:rPr>
        <w:b/>
        <w:bCs/>
      </w:rPr>
      <w:tblPr/>
      <w:tcPr>
        <w:tcBorders>
          <w:top w:val="single" w:sz="8" w:space="0" w:color="FFD178" w:themeColor="accent3"/>
          <w:left w:val="nil"/>
          <w:bottom w:val="single" w:sz="8" w:space="0" w:color="FFD1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left w:val="nil"/>
          <w:right w:val="nil"/>
          <w:insideH w:val="nil"/>
          <w:insideV w:val="nil"/>
        </w:tcBorders>
        <w:shd w:val="clear" w:color="auto" w:fill="FFF3DD" w:themeFill="accent3" w:themeFillTint="3F"/>
      </w:tcPr>
    </w:tblStylePr>
  </w:style>
  <w:style w:type="table" w:styleId="LightShading-Accent4">
    <w:name w:val="Light Shading Accent 4"/>
    <w:basedOn w:val="TableNormal"/>
    <w:uiPriority w:val="60"/>
    <w:rsid w:val="00831F70"/>
    <w:rPr>
      <w:rFonts w:eastAsia="MS Mincho"/>
      <w:color w:val="C74826" w:themeColor="accent4" w:themeShade="BF"/>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07A5E" w:themeColor="accent4"/>
          <w:left w:val="nil"/>
          <w:bottom w:val="single" w:sz="8" w:space="0" w:color="E07A5E" w:themeColor="accent4"/>
          <w:right w:val="nil"/>
          <w:insideH w:val="nil"/>
          <w:insideV w:val="nil"/>
        </w:tcBorders>
      </w:tcPr>
    </w:tblStylePr>
    <w:tblStylePr w:type="lastRow">
      <w:pPr>
        <w:spacing w:before="0" w:after="0" w:line="240" w:lineRule="auto"/>
      </w:pPr>
      <w:rPr>
        <w:b/>
        <w:bCs/>
      </w:rPr>
      <w:tblPr/>
      <w:tcPr>
        <w:tcBorders>
          <w:top w:val="single" w:sz="8" w:space="0" w:color="E07A5E" w:themeColor="accent4"/>
          <w:left w:val="nil"/>
          <w:bottom w:val="single" w:sz="8" w:space="0" w:color="E07A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left w:val="nil"/>
          <w:right w:val="nil"/>
          <w:insideH w:val="nil"/>
          <w:insideV w:val="nil"/>
        </w:tcBorders>
        <w:shd w:val="clear" w:color="auto" w:fill="F7DDD7" w:themeFill="accent4" w:themeFillTint="3F"/>
      </w:tcPr>
    </w:tblStylePr>
  </w:style>
  <w:style w:type="table" w:styleId="LightShading-Accent5">
    <w:name w:val="Light Shading Accent 5"/>
    <w:basedOn w:val="TableNormal"/>
    <w:uiPriority w:val="60"/>
    <w:rsid w:val="00831F70"/>
    <w:rPr>
      <w:rFonts w:eastAsia="MS Mincho"/>
      <w:color w:val="8DBFDF" w:themeColor="accent5" w:themeShade="BF"/>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5FA" w:themeColor="accent5"/>
          <w:left w:val="nil"/>
          <w:bottom w:val="single" w:sz="8" w:space="0" w:color="EDF5FA" w:themeColor="accent5"/>
          <w:right w:val="nil"/>
          <w:insideH w:val="nil"/>
          <w:insideV w:val="nil"/>
        </w:tcBorders>
      </w:tcPr>
    </w:tblStylePr>
    <w:tblStylePr w:type="lastRow">
      <w:pPr>
        <w:spacing w:before="0" w:after="0" w:line="240" w:lineRule="auto"/>
      </w:pPr>
      <w:rPr>
        <w:b/>
        <w:bCs/>
      </w:rPr>
      <w:tblPr/>
      <w:tcPr>
        <w:tcBorders>
          <w:top w:val="single" w:sz="8" w:space="0" w:color="EDF5FA" w:themeColor="accent5"/>
          <w:left w:val="nil"/>
          <w:bottom w:val="single" w:sz="8" w:space="0" w:color="EDF5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left w:val="nil"/>
          <w:right w:val="nil"/>
          <w:insideH w:val="nil"/>
          <w:insideV w:val="nil"/>
        </w:tcBorders>
        <w:shd w:val="clear" w:color="auto" w:fill="FAFCFD" w:themeFill="accent5" w:themeFillTint="3F"/>
      </w:tcPr>
    </w:tblStylePr>
  </w:style>
  <w:style w:type="table" w:styleId="LightShading-Accent6">
    <w:name w:val="Light Shading Accent 6"/>
    <w:basedOn w:val="TableNormal"/>
    <w:uiPriority w:val="60"/>
    <w:rsid w:val="00831F70"/>
    <w:rPr>
      <w:rFonts w:eastAsia="MS Mincho"/>
      <w:color w:val="D9CE83" w:themeColor="accent6" w:themeShade="BF"/>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F2DE" w:themeColor="accent6"/>
          <w:left w:val="nil"/>
          <w:bottom w:val="single" w:sz="8" w:space="0" w:color="F5F2DE" w:themeColor="accent6"/>
          <w:right w:val="nil"/>
          <w:insideH w:val="nil"/>
          <w:insideV w:val="nil"/>
        </w:tcBorders>
      </w:tcPr>
    </w:tblStylePr>
    <w:tblStylePr w:type="lastRow">
      <w:pPr>
        <w:spacing w:before="0" w:after="0" w:line="240" w:lineRule="auto"/>
      </w:pPr>
      <w:rPr>
        <w:b/>
        <w:bCs/>
      </w:rPr>
      <w:tblPr/>
      <w:tcPr>
        <w:tcBorders>
          <w:top w:val="single" w:sz="8" w:space="0" w:color="F5F2DE" w:themeColor="accent6"/>
          <w:left w:val="nil"/>
          <w:bottom w:val="single" w:sz="8" w:space="0" w:color="F5F2D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left w:val="nil"/>
          <w:right w:val="nil"/>
          <w:insideH w:val="nil"/>
          <w:insideV w:val="nil"/>
        </w:tcBorders>
        <w:shd w:val="clear" w:color="auto" w:fill="FCFBF6" w:themeFill="accent6" w:themeFillTint="3F"/>
      </w:tcPr>
    </w:tblStylePr>
  </w:style>
  <w:style w:type="character" w:styleId="LineNumber">
    <w:name w:val="line number"/>
    <w:basedOn w:val="DefaultParagraphFont"/>
    <w:uiPriority w:val="99"/>
    <w:semiHidden/>
    <w:unhideWhenUsed/>
    <w:rsid w:val="000D6626"/>
  </w:style>
  <w:style w:type="paragraph" w:styleId="List">
    <w:name w:val="List"/>
    <w:basedOn w:val="Normal"/>
    <w:uiPriority w:val="99"/>
    <w:semiHidden/>
    <w:unhideWhenUsed/>
    <w:rsid w:val="000D6626"/>
    <w:pPr>
      <w:ind w:left="283" w:hanging="283"/>
      <w:contextualSpacing/>
    </w:pPr>
  </w:style>
  <w:style w:type="paragraph" w:styleId="List2">
    <w:name w:val="List 2"/>
    <w:basedOn w:val="Normal"/>
    <w:uiPriority w:val="99"/>
    <w:semiHidden/>
    <w:unhideWhenUsed/>
    <w:rsid w:val="000D6626"/>
    <w:pPr>
      <w:ind w:left="566" w:hanging="283"/>
      <w:contextualSpacing/>
    </w:pPr>
  </w:style>
  <w:style w:type="paragraph" w:styleId="List3">
    <w:name w:val="List 3"/>
    <w:basedOn w:val="Normal"/>
    <w:uiPriority w:val="99"/>
    <w:semiHidden/>
    <w:unhideWhenUsed/>
    <w:rsid w:val="000D6626"/>
    <w:pPr>
      <w:ind w:left="849" w:hanging="283"/>
      <w:contextualSpacing/>
    </w:pPr>
  </w:style>
  <w:style w:type="paragraph" w:styleId="List4">
    <w:name w:val="List 4"/>
    <w:basedOn w:val="Normal"/>
    <w:uiPriority w:val="99"/>
    <w:semiHidden/>
    <w:unhideWhenUsed/>
    <w:rsid w:val="000D6626"/>
    <w:pPr>
      <w:ind w:left="1132" w:hanging="283"/>
      <w:contextualSpacing/>
    </w:pPr>
  </w:style>
  <w:style w:type="paragraph" w:styleId="List5">
    <w:name w:val="List 5"/>
    <w:basedOn w:val="Normal"/>
    <w:uiPriority w:val="99"/>
    <w:semiHidden/>
    <w:unhideWhenUsed/>
    <w:rsid w:val="000D6626"/>
    <w:pPr>
      <w:ind w:left="1415" w:hanging="283"/>
      <w:contextualSpacing/>
    </w:pPr>
  </w:style>
  <w:style w:type="paragraph" w:styleId="ListBullet2">
    <w:name w:val="List Bullet 2"/>
    <w:basedOn w:val="Normal"/>
    <w:uiPriority w:val="1"/>
    <w:rsid w:val="002E76B6"/>
    <w:pPr>
      <w:numPr>
        <w:ilvl w:val="1"/>
        <w:numId w:val="45"/>
      </w:numPr>
      <w:spacing w:after="57"/>
    </w:pPr>
  </w:style>
  <w:style w:type="paragraph" w:styleId="ListBullet3">
    <w:name w:val="List Bullet 3"/>
    <w:basedOn w:val="Normal"/>
    <w:uiPriority w:val="1"/>
    <w:rsid w:val="002E76B6"/>
    <w:pPr>
      <w:numPr>
        <w:ilvl w:val="2"/>
        <w:numId w:val="45"/>
      </w:numPr>
      <w:spacing w:after="57"/>
    </w:pPr>
  </w:style>
  <w:style w:type="paragraph" w:styleId="ListBullet4">
    <w:name w:val="List Bullet 4"/>
    <w:basedOn w:val="Normal"/>
    <w:uiPriority w:val="1"/>
    <w:rsid w:val="000D6626"/>
    <w:pPr>
      <w:numPr>
        <w:ilvl w:val="3"/>
        <w:numId w:val="45"/>
      </w:numPr>
      <w:contextualSpacing/>
    </w:pPr>
  </w:style>
  <w:style w:type="paragraph" w:styleId="ListBullet5">
    <w:name w:val="List Bullet 5"/>
    <w:basedOn w:val="Normal"/>
    <w:uiPriority w:val="1"/>
    <w:rsid w:val="000D6626"/>
    <w:pPr>
      <w:numPr>
        <w:ilvl w:val="4"/>
        <w:numId w:val="45"/>
      </w:numPr>
      <w:tabs>
        <w:tab w:val="num" w:pos="360"/>
      </w:tabs>
      <w:contextualSpacing/>
    </w:pPr>
  </w:style>
  <w:style w:type="paragraph" w:styleId="ListContinue2">
    <w:name w:val="List Continue 2"/>
    <w:basedOn w:val="Normal"/>
    <w:uiPriority w:val="99"/>
    <w:semiHidden/>
    <w:unhideWhenUsed/>
    <w:rsid w:val="000D6626"/>
    <w:pPr>
      <w:ind w:left="566"/>
      <w:contextualSpacing/>
    </w:pPr>
  </w:style>
  <w:style w:type="paragraph" w:styleId="ListContinue3">
    <w:name w:val="List Continue 3"/>
    <w:basedOn w:val="Normal"/>
    <w:uiPriority w:val="99"/>
    <w:semiHidden/>
    <w:unhideWhenUsed/>
    <w:rsid w:val="000D6626"/>
    <w:pPr>
      <w:ind w:left="849"/>
      <w:contextualSpacing/>
    </w:pPr>
  </w:style>
  <w:style w:type="paragraph" w:styleId="ListContinue4">
    <w:name w:val="List Continue 4"/>
    <w:basedOn w:val="Normal"/>
    <w:uiPriority w:val="99"/>
    <w:semiHidden/>
    <w:unhideWhenUsed/>
    <w:rsid w:val="000D6626"/>
    <w:pPr>
      <w:ind w:left="1132"/>
      <w:contextualSpacing/>
    </w:pPr>
  </w:style>
  <w:style w:type="paragraph" w:styleId="ListContinue5">
    <w:name w:val="List Continue 5"/>
    <w:basedOn w:val="Normal"/>
    <w:uiPriority w:val="99"/>
    <w:semiHidden/>
    <w:unhideWhenUsed/>
    <w:rsid w:val="000D6626"/>
    <w:pPr>
      <w:ind w:left="1415"/>
      <w:contextualSpacing/>
    </w:pPr>
  </w:style>
  <w:style w:type="paragraph" w:styleId="Caption">
    <w:name w:val="caption"/>
    <w:basedOn w:val="FigureCaption"/>
    <w:next w:val="Normal"/>
    <w:uiPriority w:val="35"/>
    <w:qFormat/>
    <w:rsid w:val="00180A39"/>
    <w:pPr>
      <w:jc w:val="left"/>
    </w:pPr>
    <w:rPr>
      <w:u w:val="none"/>
    </w:rPr>
  </w:style>
  <w:style w:type="paragraph" w:styleId="ListNumber3">
    <w:name w:val="List Number 3"/>
    <w:basedOn w:val="Normal"/>
    <w:uiPriority w:val="2"/>
    <w:rsid w:val="00190E7F"/>
    <w:pPr>
      <w:numPr>
        <w:ilvl w:val="2"/>
        <w:numId w:val="31"/>
      </w:numPr>
      <w:spacing w:after="57"/>
    </w:pPr>
  </w:style>
  <w:style w:type="paragraph" w:styleId="ListNumber4">
    <w:name w:val="List Number 4"/>
    <w:basedOn w:val="Normal"/>
    <w:uiPriority w:val="99"/>
    <w:semiHidden/>
    <w:unhideWhenUsed/>
    <w:rsid w:val="000D6626"/>
    <w:pPr>
      <w:ind w:left="720" w:hanging="360"/>
      <w:contextualSpacing/>
    </w:pPr>
  </w:style>
  <w:style w:type="paragraph" w:styleId="ListNumber5">
    <w:name w:val="List Number 5"/>
    <w:basedOn w:val="Normal"/>
    <w:uiPriority w:val="99"/>
    <w:semiHidden/>
    <w:unhideWhenUsed/>
    <w:rsid w:val="000D6626"/>
    <w:pPr>
      <w:numPr>
        <w:numId w:val="9"/>
      </w:numPr>
      <w:contextualSpacing/>
    </w:pPr>
  </w:style>
  <w:style w:type="paragraph" w:styleId="ListParagraph">
    <w:name w:val="List Paragraph"/>
    <w:basedOn w:val="Normal"/>
    <w:uiPriority w:val="34"/>
    <w:semiHidden/>
    <w:qFormat/>
    <w:rsid w:val="000D6626"/>
    <w:pPr>
      <w:ind w:left="720"/>
    </w:pPr>
  </w:style>
  <w:style w:type="paragraph" w:styleId="MacroText">
    <w:name w:val="macro"/>
    <w:link w:val="MacroTextChar"/>
    <w:uiPriority w:val="99"/>
    <w:semiHidden/>
    <w:unhideWhenUsed/>
    <w:rsid w:val="000D6626"/>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cs="Consolas"/>
    </w:rPr>
  </w:style>
  <w:style w:type="character" w:customStyle="1" w:styleId="MacroTextChar">
    <w:name w:val="Macro Text Char"/>
    <w:basedOn w:val="DefaultParagraphFont"/>
    <w:link w:val="MacroText"/>
    <w:uiPriority w:val="99"/>
    <w:semiHidden/>
    <w:rsid w:val="000D6626"/>
    <w:rPr>
      <w:rFonts w:ascii="Consolas" w:hAnsi="Consolas" w:cs="Consolas"/>
    </w:rPr>
  </w:style>
  <w:style w:type="table" w:styleId="MediumGrid1">
    <w:name w:val="Medium Grid 1"/>
    <w:basedOn w:val="TableNormal"/>
    <w:uiPriority w:val="67"/>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insideV w:val="single" w:sz="8" w:space="0" w:color="26DCE3" w:themeColor="accent1" w:themeTint="BF"/>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26DCE3" w:themeColor="accent1" w:themeTint="BF"/>
        </w:tcBorders>
      </w:tcPr>
    </w:tblStylePr>
    <w:tblStylePr w:type="firstCol">
      <w:rPr>
        <w:b/>
        <w:bCs/>
      </w:rPr>
    </w:tblStylePr>
    <w:tblStylePr w:type="lastCol">
      <w:rPr>
        <w:b/>
        <w:bCs/>
      </w:r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MediumGrid1-Accent2">
    <w:name w:val="Medium Grid 1 Accent 2"/>
    <w:basedOn w:val="TableNormal"/>
    <w:uiPriority w:val="67"/>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insideV w:val="single" w:sz="8" w:space="0" w:color="606591" w:themeColor="accent2" w:themeTint="BF"/>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606591" w:themeColor="accent2" w:themeTint="BF"/>
        </w:tcBorders>
      </w:tcPr>
    </w:tblStylePr>
    <w:tblStylePr w:type="firstCol">
      <w:rPr>
        <w:b/>
        <w:bCs/>
      </w:rPr>
    </w:tblStylePr>
    <w:tblStylePr w:type="lastCol">
      <w:rPr>
        <w:b/>
        <w:bCs/>
      </w:r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MediumGrid1-Accent3">
    <w:name w:val="Medium Grid 1 Accent 3"/>
    <w:basedOn w:val="TableNormal"/>
    <w:uiPriority w:val="67"/>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insideV w:val="single" w:sz="8" w:space="0" w:color="FFDC99" w:themeColor="accent3" w:themeTint="BF"/>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DC99" w:themeColor="accent3" w:themeTint="BF"/>
        </w:tcBorders>
      </w:tcPr>
    </w:tblStylePr>
    <w:tblStylePr w:type="firstCol">
      <w:rPr>
        <w:b/>
        <w:bCs/>
      </w:rPr>
    </w:tblStylePr>
    <w:tblStylePr w:type="lastCol">
      <w:rPr>
        <w:b/>
        <w:bCs/>
      </w:r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MediumGrid1-Accent4">
    <w:name w:val="Medium Grid 1 Accent 4"/>
    <w:basedOn w:val="TableNormal"/>
    <w:uiPriority w:val="67"/>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insideV w:val="single" w:sz="8" w:space="0" w:color="E79A86" w:themeColor="accent4" w:themeTint="BF"/>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79A86" w:themeColor="accent4" w:themeTint="BF"/>
        </w:tcBorders>
      </w:tcPr>
    </w:tblStylePr>
    <w:tblStylePr w:type="firstCol">
      <w:rPr>
        <w:b/>
        <w:bCs/>
      </w:rPr>
    </w:tblStylePr>
    <w:tblStylePr w:type="lastCol">
      <w:rPr>
        <w:b/>
        <w:bCs/>
      </w:r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MediumGrid1-Accent5">
    <w:name w:val="Medium Grid 1 Accent 5"/>
    <w:basedOn w:val="TableNormal"/>
    <w:uiPriority w:val="67"/>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insideV w:val="single" w:sz="8" w:space="0" w:color="F1F7FB" w:themeColor="accent5" w:themeTint="BF"/>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7FB" w:themeColor="accent5" w:themeTint="BF"/>
        </w:tcBorders>
      </w:tcPr>
    </w:tblStylePr>
    <w:tblStylePr w:type="firstCol">
      <w:rPr>
        <w:b/>
        <w:bCs/>
      </w:rPr>
    </w:tblStylePr>
    <w:tblStylePr w:type="lastCol">
      <w:rPr>
        <w:b/>
        <w:bCs/>
      </w:r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MediumGrid1-Accent6">
    <w:name w:val="Medium Grid 1 Accent 6"/>
    <w:basedOn w:val="TableNormal"/>
    <w:uiPriority w:val="67"/>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insideV w:val="single" w:sz="8" w:space="0" w:color="F7F5E6" w:themeColor="accent6" w:themeTint="BF"/>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F5E6" w:themeColor="accent6" w:themeTint="BF"/>
        </w:tcBorders>
      </w:tcPr>
    </w:tblStylePr>
    <w:tblStylePr w:type="firstCol">
      <w:rPr>
        <w:b/>
        <w:bCs/>
      </w:rPr>
    </w:tblStylePr>
    <w:tblStylePr w:type="lastCol">
      <w:rPr>
        <w:b/>
        <w:bCs/>
      </w:r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MediumGrid2">
    <w:name w:val="Medium Grid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Pr/>
      <w:tcPr>
        <w:shd w:val="clear" w:color="auto" w:fill="E2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5F7" w:themeFill="accent1" w:themeFillTint="33"/>
      </w:tcPr>
    </w:tblStylePr>
    <w:tblStylePr w:type="band1Vert">
      <w:tblPr/>
      <w:tcPr>
        <w:shd w:val="clear" w:color="auto" w:fill="6EE8EC" w:themeFill="accent1" w:themeFillTint="7F"/>
      </w:tcPr>
    </w:tblStylePr>
    <w:tblStylePr w:type="band1Horz">
      <w:tblPr/>
      <w:tcPr>
        <w:tcBorders>
          <w:insideH w:val="single" w:sz="6" w:space="0" w:color="159EA3" w:themeColor="accent1"/>
          <w:insideV w:val="single" w:sz="6" w:space="0" w:color="159EA3" w:themeColor="accent1"/>
        </w:tcBorders>
        <w:shd w:val="clear" w:color="auto" w:fill="6EE8E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E9EA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5E2" w:themeFill="accent2" w:themeFillTint="33"/>
      </w:tcPr>
    </w:tblStylePr>
    <w:tblStylePr w:type="band1Vert">
      <w:tblPr/>
      <w:tcPr>
        <w:shd w:val="clear" w:color="auto" w:fill="9397B8" w:themeFill="accent2" w:themeFillTint="7F"/>
      </w:tcPr>
    </w:tblStylePr>
    <w:tblStylePr w:type="band1Horz">
      <w:tblPr/>
      <w:tcPr>
        <w:tcBorders>
          <w:insideH w:val="single" w:sz="6" w:space="0" w:color="3D405C" w:themeColor="accent2"/>
          <w:insideV w:val="single" w:sz="6" w:space="0" w:color="3D405C" w:themeColor="accent2"/>
        </w:tcBorders>
        <w:shd w:val="clear" w:color="auto" w:fill="9397B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Pr/>
      <w:tcPr>
        <w:shd w:val="clear" w:color="auto" w:fill="FFFA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E4" w:themeFill="accent3" w:themeFillTint="33"/>
      </w:tcPr>
    </w:tblStylePr>
    <w:tblStylePr w:type="band1Vert">
      <w:tblPr/>
      <w:tcPr>
        <w:shd w:val="clear" w:color="auto" w:fill="FFE8BB" w:themeFill="accent3" w:themeFillTint="7F"/>
      </w:tcPr>
    </w:tblStylePr>
    <w:tblStylePr w:type="band1Horz">
      <w:tblPr/>
      <w:tcPr>
        <w:tcBorders>
          <w:insideH w:val="single" w:sz="6" w:space="0" w:color="FFD178" w:themeColor="accent3"/>
          <w:insideV w:val="single" w:sz="6" w:space="0" w:color="FFD178" w:themeColor="accent3"/>
        </w:tcBorders>
        <w:shd w:val="clear" w:color="auto" w:fill="FFE8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Pr/>
      <w:tcPr>
        <w:shd w:val="clear" w:color="auto" w:fill="FCF1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4DE" w:themeFill="accent4" w:themeFillTint="33"/>
      </w:tcPr>
    </w:tblStylePr>
    <w:tblStylePr w:type="band1Vert">
      <w:tblPr/>
      <w:tcPr>
        <w:shd w:val="clear" w:color="auto" w:fill="EFBCAE" w:themeFill="accent4" w:themeFillTint="7F"/>
      </w:tcPr>
    </w:tblStylePr>
    <w:tblStylePr w:type="band1Horz">
      <w:tblPr/>
      <w:tcPr>
        <w:tcBorders>
          <w:insideH w:val="single" w:sz="6" w:space="0" w:color="E07A5E" w:themeColor="accent4"/>
          <w:insideV w:val="single" w:sz="6" w:space="0" w:color="E07A5E" w:themeColor="accent4"/>
        </w:tcBorders>
        <w:shd w:val="clear" w:color="auto" w:fill="EFBC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E" w:themeFill="accent5" w:themeFillTint="33"/>
      </w:tcPr>
    </w:tblStylePr>
    <w:tblStylePr w:type="band1Vert">
      <w:tblPr/>
      <w:tcPr>
        <w:shd w:val="clear" w:color="auto" w:fill="F5F9FC" w:themeFill="accent5" w:themeFillTint="7F"/>
      </w:tcPr>
    </w:tblStylePr>
    <w:tblStylePr w:type="band1Horz">
      <w:tblPr/>
      <w:tcPr>
        <w:tcBorders>
          <w:insideH w:val="single" w:sz="6" w:space="0" w:color="EDF5FA" w:themeColor="accent5"/>
          <w:insideV w:val="single" w:sz="6" w:space="0" w:color="EDF5FA" w:themeColor="accent5"/>
        </w:tcBorders>
        <w:shd w:val="clear" w:color="auto" w:fill="F5F9F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EFD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CF8" w:themeFill="accent6" w:themeFillTint="33"/>
      </w:tcPr>
    </w:tblStylePr>
    <w:tblStylePr w:type="band1Vert">
      <w:tblPr/>
      <w:tcPr>
        <w:shd w:val="clear" w:color="auto" w:fill="FAF8EE" w:themeFill="accent6" w:themeFillTint="7F"/>
      </w:tcPr>
    </w:tblStylePr>
    <w:tblStylePr w:type="band1Horz">
      <w:tblPr/>
      <w:tcPr>
        <w:tcBorders>
          <w:insideH w:val="single" w:sz="6" w:space="0" w:color="F5F2DE" w:themeColor="accent6"/>
          <w:insideV w:val="single" w:sz="6" w:space="0" w:color="F5F2DE" w:themeColor="accent6"/>
        </w:tcBorders>
        <w:shd w:val="clear" w:color="auto" w:fill="FAF8E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9EA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9EA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E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E8EC" w:themeFill="accent1" w:themeFillTint="7F"/>
      </w:tcPr>
    </w:tblStylePr>
  </w:style>
  <w:style w:type="table" w:styleId="MediumGrid3-Accent2">
    <w:name w:val="Medium Grid 3 Accent 2"/>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05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05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7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7B8" w:themeFill="accent2" w:themeFillTint="7F"/>
      </w:tcPr>
    </w:tblStylePr>
  </w:style>
  <w:style w:type="table" w:styleId="MediumGrid3-Accent3">
    <w:name w:val="Medium Grid 3 Accent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1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1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8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8BB" w:themeFill="accent3" w:themeFillTint="7F"/>
      </w:tcPr>
    </w:tblStylePr>
  </w:style>
  <w:style w:type="table" w:styleId="MediumGrid3-Accent4">
    <w:name w:val="Medium Grid 3 Accent 4"/>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7A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7A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BC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BCAE" w:themeFill="accent4" w:themeFillTint="7F"/>
      </w:tcPr>
    </w:tblStylePr>
  </w:style>
  <w:style w:type="table" w:styleId="MediumGrid3-Accent5">
    <w:name w:val="Medium Grid 3 Accent 5"/>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5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5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C" w:themeFill="accent5" w:themeFillTint="7F"/>
      </w:tcPr>
    </w:tblStylePr>
  </w:style>
  <w:style w:type="table" w:styleId="MediumGrid3-Accent6">
    <w:name w:val="Medium Grid 3 Accent 6"/>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F2D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F2D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8E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8EE" w:themeFill="accent6" w:themeFillTint="7F"/>
      </w:tcPr>
    </w:tblStylePr>
  </w:style>
  <w:style w:type="table" w:styleId="MediumList1">
    <w:name w:val="Medium List 1"/>
    <w:basedOn w:val="TableNormal"/>
    <w:uiPriority w:val="65"/>
    <w:rsid w:val="00831F70"/>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E2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31F70"/>
    <w:rPr>
      <w:rFonts w:eastAsia="MS Mincho"/>
      <w:color w:val="000000" w:themeColor="text1"/>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59EA3" w:themeColor="accent1"/>
        </w:tcBorders>
      </w:tcPr>
    </w:tblStylePr>
    <w:tblStylePr w:type="lastRow">
      <w:rPr>
        <w:b/>
        <w:bCs/>
        <w:color w:val="231E21" w:themeColor="text2"/>
      </w:rPr>
      <w:tblPr/>
      <w:tcPr>
        <w:tcBorders>
          <w:top w:val="single" w:sz="8" w:space="0" w:color="159EA3" w:themeColor="accent1"/>
          <w:bottom w:val="single" w:sz="8" w:space="0" w:color="159EA3" w:themeColor="accent1"/>
        </w:tcBorders>
      </w:tcPr>
    </w:tblStylePr>
    <w:tblStylePr w:type="firstCol">
      <w:rPr>
        <w:b/>
        <w:bCs/>
      </w:rPr>
    </w:tblStylePr>
    <w:tblStylePr w:type="lastCol">
      <w:rPr>
        <w:b/>
        <w:bCs/>
      </w:rPr>
      <w:tblPr/>
      <w:tcPr>
        <w:tcBorders>
          <w:top w:val="single" w:sz="8" w:space="0" w:color="159EA3" w:themeColor="accent1"/>
          <w:bottom w:val="single" w:sz="8" w:space="0" w:color="159EA3" w:themeColor="accent1"/>
        </w:tcBorders>
      </w:tcPr>
    </w:tblStylePr>
    <w:tblStylePr w:type="band1Vert">
      <w:tblPr/>
      <w:tcPr>
        <w:shd w:val="clear" w:color="auto" w:fill="B7F3F5" w:themeFill="accent1" w:themeFillTint="3F"/>
      </w:tcPr>
    </w:tblStylePr>
    <w:tblStylePr w:type="band1Horz">
      <w:tblPr/>
      <w:tcPr>
        <w:shd w:val="clear" w:color="auto" w:fill="B7F3F5" w:themeFill="accent1" w:themeFillTint="3F"/>
      </w:tcPr>
    </w:tblStylePr>
  </w:style>
  <w:style w:type="table" w:styleId="MediumList1-Accent2">
    <w:name w:val="Medium List 1 Accent 2"/>
    <w:basedOn w:val="TableNormal"/>
    <w:uiPriority w:val="65"/>
    <w:rsid w:val="00831F70"/>
    <w:rPr>
      <w:rFonts w:eastAsia="MS Mincho"/>
      <w:color w:val="000000" w:themeColor="text1"/>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3D405C" w:themeColor="accent2"/>
        </w:tcBorders>
      </w:tcPr>
    </w:tblStylePr>
    <w:tblStylePr w:type="lastRow">
      <w:rPr>
        <w:b/>
        <w:bCs/>
        <w:color w:val="231E21" w:themeColor="text2"/>
      </w:rPr>
      <w:tblPr/>
      <w:tcPr>
        <w:tcBorders>
          <w:top w:val="single" w:sz="8" w:space="0" w:color="3D405C" w:themeColor="accent2"/>
          <w:bottom w:val="single" w:sz="8" w:space="0" w:color="3D405C" w:themeColor="accent2"/>
        </w:tcBorders>
      </w:tcPr>
    </w:tblStylePr>
    <w:tblStylePr w:type="firstCol">
      <w:rPr>
        <w:b/>
        <w:bCs/>
      </w:rPr>
    </w:tblStylePr>
    <w:tblStylePr w:type="lastCol">
      <w:rPr>
        <w:b/>
        <w:bCs/>
      </w:rPr>
      <w:tblPr/>
      <w:tcPr>
        <w:tcBorders>
          <w:top w:val="single" w:sz="8" w:space="0" w:color="3D405C" w:themeColor="accent2"/>
          <w:bottom w:val="single" w:sz="8" w:space="0" w:color="3D405C" w:themeColor="accent2"/>
        </w:tcBorders>
      </w:tcPr>
    </w:tblStylePr>
    <w:tblStylePr w:type="band1Vert">
      <w:tblPr/>
      <w:tcPr>
        <w:shd w:val="clear" w:color="auto" w:fill="C9CBDB" w:themeFill="accent2" w:themeFillTint="3F"/>
      </w:tcPr>
    </w:tblStylePr>
    <w:tblStylePr w:type="band1Horz">
      <w:tblPr/>
      <w:tcPr>
        <w:shd w:val="clear" w:color="auto" w:fill="C9CBDB" w:themeFill="accent2" w:themeFillTint="3F"/>
      </w:tcPr>
    </w:tblStylePr>
  </w:style>
  <w:style w:type="table" w:styleId="MediumList1-Accent3">
    <w:name w:val="Medium List 1 Accent 3"/>
    <w:basedOn w:val="TableNormal"/>
    <w:uiPriority w:val="65"/>
    <w:rsid w:val="00831F70"/>
    <w:rPr>
      <w:rFonts w:eastAsia="MS Mincho"/>
      <w:color w:val="000000" w:themeColor="text1"/>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D178" w:themeColor="accent3"/>
        </w:tcBorders>
      </w:tcPr>
    </w:tblStylePr>
    <w:tblStylePr w:type="lastRow">
      <w:rPr>
        <w:b/>
        <w:bCs/>
        <w:color w:val="231E21" w:themeColor="text2"/>
      </w:rPr>
      <w:tblPr/>
      <w:tcPr>
        <w:tcBorders>
          <w:top w:val="single" w:sz="8" w:space="0" w:color="FFD178" w:themeColor="accent3"/>
          <w:bottom w:val="single" w:sz="8" w:space="0" w:color="FFD178" w:themeColor="accent3"/>
        </w:tcBorders>
      </w:tcPr>
    </w:tblStylePr>
    <w:tblStylePr w:type="firstCol">
      <w:rPr>
        <w:b/>
        <w:bCs/>
      </w:rPr>
    </w:tblStylePr>
    <w:tblStylePr w:type="lastCol">
      <w:rPr>
        <w:b/>
        <w:bCs/>
      </w:rPr>
      <w:tblPr/>
      <w:tcPr>
        <w:tcBorders>
          <w:top w:val="single" w:sz="8" w:space="0" w:color="FFD178" w:themeColor="accent3"/>
          <w:bottom w:val="single" w:sz="8" w:space="0" w:color="FFD178" w:themeColor="accent3"/>
        </w:tcBorders>
      </w:tcPr>
    </w:tblStylePr>
    <w:tblStylePr w:type="band1Vert">
      <w:tblPr/>
      <w:tcPr>
        <w:shd w:val="clear" w:color="auto" w:fill="FFF3DD" w:themeFill="accent3" w:themeFillTint="3F"/>
      </w:tcPr>
    </w:tblStylePr>
    <w:tblStylePr w:type="band1Horz">
      <w:tblPr/>
      <w:tcPr>
        <w:shd w:val="clear" w:color="auto" w:fill="FFF3DD" w:themeFill="accent3" w:themeFillTint="3F"/>
      </w:tcPr>
    </w:tblStylePr>
  </w:style>
  <w:style w:type="table" w:styleId="MediumList1-Accent4">
    <w:name w:val="Medium List 1 Accent 4"/>
    <w:basedOn w:val="TableNormal"/>
    <w:uiPriority w:val="65"/>
    <w:rsid w:val="00831F70"/>
    <w:rPr>
      <w:rFonts w:eastAsia="MS Mincho"/>
      <w:color w:val="000000" w:themeColor="text1"/>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07A5E" w:themeColor="accent4"/>
        </w:tcBorders>
      </w:tcPr>
    </w:tblStylePr>
    <w:tblStylePr w:type="lastRow">
      <w:rPr>
        <w:b/>
        <w:bCs/>
        <w:color w:val="231E21" w:themeColor="text2"/>
      </w:rPr>
      <w:tblPr/>
      <w:tcPr>
        <w:tcBorders>
          <w:top w:val="single" w:sz="8" w:space="0" w:color="E07A5E" w:themeColor="accent4"/>
          <w:bottom w:val="single" w:sz="8" w:space="0" w:color="E07A5E" w:themeColor="accent4"/>
        </w:tcBorders>
      </w:tcPr>
    </w:tblStylePr>
    <w:tblStylePr w:type="firstCol">
      <w:rPr>
        <w:b/>
        <w:bCs/>
      </w:rPr>
    </w:tblStylePr>
    <w:tblStylePr w:type="lastCol">
      <w:rPr>
        <w:b/>
        <w:bCs/>
      </w:rPr>
      <w:tblPr/>
      <w:tcPr>
        <w:tcBorders>
          <w:top w:val="single" w:sz="8" w:space="0" w:color="E07A5E" w:themeColor="accent4"/>
          <w:bottom w:val="single" w:sz="8" w:space="0" w:color="E07A5E" w:themeColor="accent4"/>
        </w:tcBorders>
      </w:tcPr>
    </w:tblStylePr>
    <w:tblStylePr w:type="band1Vert">
      <w:tblPr/>
      <w:tcPr>
        <w:shd w:val="clear" w:color="auto" w:fill="F7DDD7" w:themeFill="accent4" w:themeFillTint="3F"/>
      </w:tcPr>
    </w:tblStylePr>
    <w:tblStylePr w:type="band1Horz">
      <w:tblPr/>
      <w:tcPr>
        <w:shd w:val="clear" w:color="auto" w:fill="F7DDD7" w:themeFill="accent4" w:themeFillTint="3F"/>
      </w:tcPr>
    </w:tblStylePr>
  </w:style>
  <w:style w:type="table" w:styleId="MediumList1-Accent5">
    <w:name w:val="Medium List 1 Accent 5"/>
    <w:basedOn w:val="TableNormal"/>
    <w:uiPriority w:val="65"/>
    <w:rsid w:val="00831F70"/>
    <w:rPr>
      <w:rFonts w:eastAsia="MS Mincho"/>
      <w:color w:val="000000" w:themeColor="text1"/>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5FA" w:themeColor="accent5"/>
        </w:tcBorders>
      </w:tcPr>
    </w:tblStylePr>
    <w:tblStylePr w:type="lastRow">
      <w:rPr>
        <w:b/>
        <w:bCs/>
        <w:color w:val="231E21" w:themeColor="text2"/>
      </w:rPr>
      <w:tblPr/>
      <w:tcPr>
        <w:tcBorders>
          <w:top w:val="single" w:sz="8" w:space="0" w:color="EDF5FA" w:themeColor="accent5"/>
          <w:bottom w:val="single" w:sz="8" w:space="0" w:color="EDF5FA" w:themeColor="accent5"/>
        </w:tcBorders>
      </w:tcPr>
    </w:tblStylePr>
    <w:tblStylePr w:type="firstCol">
      <w:rPr>
        <w:b/>
        <w:bCs/>
      </w:rPr>
    </w:tblStylePr>
    <w:tblStylePr w:type="lastCol">
      <w:rPr>
        <w:b/>
        <w:bCs/>
      </w:rPr>
      <w:tblPr/>
      <w:tcPr>
        <w:tcBorders>
          <w:top w:val="single" w:sz="8" w:space="0" w:color="EDF5FA" w:themeColor="accent5"/>
          <w:bottom w:val="single" w:sz="8" w:space="0" w:color="EDF5FA" w:themeColor="accent5"/>
        </w:tcBorders>
      </w:tcPr>
    </w:tblStylePr>
    <w:tblStylePr w:type="band1Vert">
      <w:tblPr/>
      <w:tcPr>
        <w:shd w:val="clear" w:color="auto" w:fill="FAFCFD" w:themeFill="accent5" w:themeFillTint="3F"/>
      </w:tcPr>
    </w:tblStylePr>
    <w:tblStylePr w:type="band1Horz">
      <w:tblPr/>
      <w:tcPr>
        <w:shd w:val="clear" w:color="auto" w:fill="FAFCFD" w:themeFill="accent5" w:themeFillTint="3F"/>
      </w:tcPr>
    </w:tblStylePr>
  </w:style>
  <w:style w:type="table" w:styleId="MediumList1-Accent6">
    <w:name w:val="Medium List 1 Accent 6"/>
    <w:basedOn w:val="TableNormal"/>
    <w:uiPriority w:val="65"/>
    <w:rsid w:val="00831F70"/>
    <w:rPr>
      <w:rFonts w:eastAsia="MS Mincho"/>
      <w:color w:val="000000" w:themeColor="text1"/>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F2DE" w:themeColor="accent6"/>
        </w:tcBorders>
      </w:tcPr>
    </w:tblStylePr>
    <w:tblStylePr w:type="lastRow">
      <w:rPr>
        <w:b/>
        <w:bCs/>
        <w:color w:val="231E21" w:themeColor="text2"/>
      </w:rPr>
      <w:tblPr/>
      <w:tcPr>
        <w:tcBorders>
          <w:top w:val="single" w:sz="8" w:space="0" w:color="F5F2DE" w:themeColor="accent6"/>
          <w:bottom w:val="single" w:sz="8" w:space="0" w:color="F5F2DE" w:themeColor="accent6"/>
        </w:tcBorders>
      </w:tcPr>
    </w:tblStylePr>
    <w:tblStylePr w:type="firstCol">
      <w:rPr>
        <w:b/>
        <w:bCs/>
      </w:rPr>
    </w:tblStylePr>
    <w:tblStylePr w:type="lastCol">
      <w:rPr>
        <w:b/>
        <w:bCs/>
      </w:rPr>
      <w:tblPr/>
      <w:tcPr>
        <w:tcBorders>
          <w:top w:val="single" w:sz="8" w:space="0" w:color="F5F2DE" w:themeColor="accent6"/>
          <w:bottom w:val="single" w:sz="8" w:space="0" w:color="F5F2DE" w:themeColor="accent6"/>
        </w:tcBorders>
      </w:tcPr>
    </w:tblStylePr>
    <w:tblStylePr w:type="band1Vert">
      <w:tblPr/>
      <w:tcPr>
        <w:shd w:val="clear" w:color="auto" w:fill="FCFBF6" w:themeFill="accent6" w:themeFillTint="3F"/>
      </w:tcPr>
    </w:tblStylePr>
    <w:tblStylePr w:type="band1Horz">
      <w:tblPr/>
      <w:tcPr>
        <w:shd w:val="clear" w:color="auto" w:fill="FCFBF6" w:themeFill="accent6" w:themeFillTint="3F"/>
      </w:tcPr>
    </w:tblStylePr>
  </w:style>
  <w:style w:type="table" w:styleId="MediumList2">
    <w:name w:val="Medium Lis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59EA3" w:themeColor="accent1"/>
          <w:right w:val="nil"/>
          <w:insideH w:val="nil"/>
          <w:insideV w:val="nil"/>
        </w:tcBorders>
        <w:shd w:val="clear" w:color="auto" w:fill="FFFFFF" w:themeFill="background1"/>
      </w:tcPr>
    </w:tblStylePr>
    <w:tblStylePr w:type="lastRow">
      <w:tblPr/>
      <w:tcPr>
        <w:tcBorders>
          <w:top w:val="single" w:sz="8" w:space="0" w:color="159E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9EA3" w:themeColor="accent1"/>
          <w:insideH w:val="nil"/>
          <w:insideV w:val="nil"/>
        </w:tcBorders>
        <w:shd w:val="clear" w:color="auto" w:fill="FFFFFF" w:themeFill="background1"/>
      </w:tcPr>
    </w:tblStylePr>
    <w:tblStylePr w:type="lastCol">
      <w:tblPr/>
      <w:tcPr>
        <w:tcBorders>
          <w:top w:val="nil"/>
          <w:left w:val="single" w:sz="8" w:space="0" w:color="159E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top w:val="nil"/>
          <w:bottom w:val="nil"/>
          <w:insideH w:val="nil"/>
          <w:insideV w:val="nil"/>
        </w:tcBorders>
        <w:shd w:val="clear" w:color="auto" w:fill="B7F3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tblPr/>
      <w:tcPr>
        <w:tcBorders>
          <w:top w:val="single" w:sz="8" w:space="0" w:color="3D405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405C" w:themeColor="accent2"/>
          <w:insideH w:val="nil"/>
          <w:insideV w:val="nil"/>
        </w:tcBorders>
        <w:shd w:val="clear" w:color="auto" w:fill="FFFFFF" w:themeFill="background1"/>
      </w:tcPr>
    </w:tblStylePr>
    <w:tblStylePr w:type="lastCol">
      <w:tblPr/>
      <w:tcPr>
        <w:tcBorders>
          <w:top w:val="nil"/>
          <w:left w:val="single" w:sz="8" w:space="0" w:color="3D405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top w:val="nil"/>
          <w:bottom w:val="nil"/>
          <w:insideH w:val="nil"/>
          <w:insideV w:val="nil"/>
        </w:tcBorders>
        <w:shd w:val="clear" w:color="auto" w:fill="C9C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tblPr/>
      <w:tcPr>
        <w:tcBorders>
          <w:top w:val="single" w:sz="8" w:space="0" w:color="FFD17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178" w:themeColor="accent3"/>
          <w:insideH w:val="nil"/>
          <w:insideV w:val="nil"/>
        </w:tcBorders>
        <w:shd w:val="clear" w:color="auto" w:fill="FFFFFF" w:themeFill="background1"/>
      </w:tcPr>
    </w:tblStylePr>
    <w:tblStylePr w:type="lastCol">
      <w:tblPr/>
      <w:tcPr>
        <w:tcBorders>
          <w:top w:val="nil"/>
          <w:left w:val="single" w:sz="8" w:space="0" w:color="FFD1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top w:val="nil"/>
          <w:bottom w:val="nil"/>
          <w:insideH w:val="nil"/>
          <w:insideV w:val="nil"/>
        </w:tcBorders>
        <w:shd w:val="clear" w:color="auto" w:fill="FFF3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tblPr/>
      <w:tcPr>
        <w:tcBorders>
          <w:top w:val="single" w:sz="8" w:space="0" w:color="E07A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7A5E" w:themeColor="accent4"/>
          <w:insideH w:val="nil"/>
          <w:insideV w:val="nil"/>
        </w:tcBorders>
        <w:shd w:val="clear" w:color="auto" w:fill="FFFFFF" w:themeFill="background1"/>
      </w:tcPr>
    </w:tblStylePr>
    <w:tblStylePr w:type="lastCol">
      <w:tblPr/>
      <w:tcPr>
        <w:tcBorders>
          <w:top w:val="nil"/>
          <w:left w:val="single" w:sz="8" w:space="0" w:color="E07A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top w:val="nil"/>
          <w:bottom w:val="nil"/>
          <w:insideH w:val="nil"/>
          <w:insideV w:val="nil"/>
        </w:tcBorders>
        <w:shd w:val="clear" w:color="auto" w:fill="F7DD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tblPr/>
      <w:tcPr>
        <w:tcBorders>
          <w:top w:val="single" w:sz="8" w:space="0" w:color="EDF5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5FA" w:themeColor="accent5"/>
          <w:insideH w:val="nil"/>
          <w:insideV w:val="nil"/>
        </w:tcBorders>
        <w:shd w:val="clear" w:color="auto" w:fill="FFFFFF" w:themeFill="background1"/>
      </w:tcPr>
    </w:tblStylePr>
    <w:tblStylePr w:type="lastCol">
      <w:tblPr/>
      <w:tcPr>
        <w:tcBorders>
          <w:top w:val="nil"/>
          <w:left w:val="single" w:sz="8" w:space="0" w:color="EDF5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top w:val="nil"/>
          <w:bottom w:val="nil"/>
          <w:insideH w:val="nil"/>
          <w:insideV w:val="nil"/>
        </w:tcBorders>
        <w:shd w:val="clear" w:color="auto" w:fill="FAFC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tblPr/>
      <w:tcPr>
        <w:tcBorders>
          <w:top w:val="single" w:sz="8" w:space="0" w:color="F5F2D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F2DE" w:themeColor="accent6"/>
          <w:insideH w:val="nil"/>
          <w:insideV w:val="nil"/>
        </w:tcBorders>
        <w:shd w:val="clear" w:color="auto" w:fill="FFFFFF" w:themeFill="background1"/>
      </w:tcPr>
    </w:tblStylePr>
    <w:tblStylePr w:type="lastCol">
      <w:tblPr/>
      <w:tcPr>
        <w:tcBorders>
          <w:top w:val="nil"/>
          <w:left w:val="single" w:sz="8" w:space="0" w:color="F5F2D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top w:val="nil"/>
          <w:bottom w:val="nil"/>
          <w:insideH w:val="nil"/>
          <w:insideV w:val="nil"/>
        </w:tcBorders>
        <w:shd w:val="clear" w:color="auto" w:fill="FCFB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shd w:val="clear" w:color="auto" w:fill="159EA3" w:themeFill="accent1"/>
      </w:tcPr>
    </w:tblStylePr>
    <w:tblStylePr w:type="lastRow">
      <w:pPr>
        <w:spacing w:before="0" w:after="0" w:line="240" w:lineRule="auto"/>
      </w:pPr>
      <w:rPr>
        <w:b/>
        <w:bCs/>
      </w:rPr>
      <w:tblPr/>
      <w:tcPr>
        <w:tcBorders>
          <w:top w:val="double" w:sz="6"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F3F5" w:themeFill="accent1" w:themeFillTint="3F"/>
      </w:tcPr>
    </w:tblStylePr>
    <w:tblStylePr w:type="band1Horz">
      <w:tblPr/>
      <w:tcPr>
        <w:tcBorders>
          <w:insideH w:val="nil"/>
          <w:insideV w:val="nil"/>
        </w:tcBorders>
        <w:shd w:val="clear" w:color="auto" w:fill="B7F3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shd w:val="clear" w:color="auto" w:fill="3D405C" w:themeFill="accent2"/>
      </w:tcPr>
    </w:tblStylePr>
    <w:tblStylePr w:type="lastRow">
      <w:pPr>
        <w:spacing w:before="0" w:after="0" w:line="240" w:lineRule="auto"/>
      </w:pPr>
      <w:rPr>
        <w:b/>
        <w:bCs/>
      </w:rPr>
      <w:tblPr/>
      <w:tcPr>
        <w:tcBorders>
          <w:top w:val="double" w:sz="6"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CBDB" w:themeFill="accent2" w:themeFillTint="3F"/>
      </w:tcPr>
    </w:tblStylePr>
    <w:tblStylePr w:type="band1Horz">
      <w:tblPr/>
      <w:tcPr>
        <w:tcBorders>
          <w:insideH w:val="nil"/>
          <w:insideV w:val="nil"/>
        </w:tcBorders>
        <w:shd w:val="clear" w:color="auto" w:fill="C9C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shd w:val="clear" w:color="auto" w:fill="FFD178" w:themeFill="accent3"/>
      </w:tcPr>
    </w:tblStylePr>
    <w:tblStylePr w:type="lastRow">
      <w:pPr>
        <w:spacing w:before="0" w:after="0" w:line="240" w:lineRule="auto"/>
      </w:pPr>
      <w:rPr>
        <w:b/>
        <w:bCs/>
      </w:rPr>
      <w:tblPr/>
      <w:tcPr>
        <w:tcBorders>
          <w:top w:val="double" w:sz="6"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DD" w:themeFill="accent3" w:themeFillTint="3F"/>
      </w:tcPr>
    </w:tblStylePr>
    <w:tblStylePr w:type="band1Horz">
      <w:tblPr/>
      <w:tcPr>
        <w:tcBorders>
          <w:insideH w:val="nil"/>
          <w:insideV w:val="nil"/>
        </w:tcBorders>
        <w:shd w:val="clear" w:color="auto" w:fill="FFF3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shd w:val="clear" w:color="auto" w:fill="E07A5E" w:themeFill="accent4"/>
      </w:tcPr>
    </w:tblStylePr>
    <w:tblStylePr w:type="lastRow">
      <w:pPr>
        <w:spacing w:before="0" w:after="0" w:line="240" w:lineRule="auto"/>
      </w:pPr>
      <w:rPr>
        <w:b/>
        <w:bCs/>
      </w:rPr>
      <w:tblPr/>
      <w:tcPr>
        <w:tcBorders>
          <w:top w:val="double" w:sz="6"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DD7" w:themeFill="accent4" w:themeFillTint="3F"/>
      </w:tcPr>
    </w:tblStylePr>
    <w:tblStylePr w:type="band1Horz">
      <w:tblPr/>
      <w:tcPr>
        <w:tcBorders>
          <w:insideH w:val="nil"/>
          <w:insideV w:val="nil"/>
        </w:tcBorders>
        <w:shd w:val="clear" w:color="auto" w:fill="F7DD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shd w:val="clear" w:color="auto" w:fill="EDF5FA" w:themeFill="accent5"/>
      </w:tcPr>
    </w:tblStylePr>
    <w:tblStylePr w:type="lastRow">
      <w:pPr>
        <w:spacing w:before="0" w:after="0" w:line="240" w:lineRule="auto"/>
      </w:pPr>
      <w:rPr>
        <w:b/>
        <w:bCs/>
      </w:rPr>
      <w:tblPr/>
      <w:tcPr>
        <w:tcBorders>
          <w:top w:val="double" w:sz="6"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5" w:themeFillTint="3F"/>
      </w:tcPr>
    </w:tblStylePr>
    <w:tblStylePr w:type="band1Horz">
      <w:tblPr/>
      <w:tcPr>
        <w:tcBorders>
          <w:insideH w:val="nil"/>
          <w:insideV w:val="nil"/>
        </w:tcBorders>
        <w:shd w:val="clear" w:color="auto" w:fill="FAFCF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shd w:val="clear" w:color="auto" w:fill="F5F2DE" w:themeFill="accent6"/>
      </w:tcPr>
    </w:tblStylePr>
    <w:tblStylePr w:type="lastRow">
      <w:pPr>
        <w:spacing w:before="0" w:after="0" w:line="240" w:lineRule="auto"/>
      </w:pPr>
      <w:rPr>
        <w:b/>
        <w:bCs/>
      </w:rPr>
      <w:tblPr/>
      <w:tcPr>
        <w:tcBorders>
          <w:top w:val="double" w:sz="6"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BF6" w:themeFill="accent6" w:themeFillTint="3F"/>
      </w:tcPr>
    </w:tblStylePr>
    <w:tblStylePr w:type="band1Horz">
      <w:tblPr/>
      <w:tcPr>
        <w:tcBorders>
          <w:insideH w:val="nil"/>
          <w:insideV w:val="nil"/>
        </w:tcBorders>
        <w:shd w:val="clear" w:color="auto" w:fill="FCFB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59E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9EA3" w:themeFill="accent1"/>
      </w:tcPr>
    </w:tblStylePr>
    <w:tblStylePr w:type="lastCol">
      <w:rPr>
        <w:b/>
        <w:bCs/>
        <w:color w:val="FFFFFF" w:themeColor="background1"/>
      </w:rPr>
      <w:tblPr/>
      <w:tcPr>
        <w:tcBorders>
          <w:left w:val="nil"/>
          <w:right w:val="nil"/>
          <w:insideH w:val="nil"/>
          <w:insideV w:val="nil"/>
        </w:tcBorders>
        <w:shd w:val="clear" w:color="auto" w:fill="159E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D405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05C" w:themeFill="accent2"/>
      </w:tcPr>
    </w:tblStylePr>
    <w:tblStylePr w:type="lastCol">
      <w:rPr>
        <w:b/>
        <w:bCs/>
        <w:color w:val="FFFFFF" w:themeColor="background1"/>
      </w:rPr>
      <w:tblPr/>
      <w:tcPr>
        <w:tcBorders>
          <w:left w:val="nil"/>
          <w:right w:val="nil"/>
          <w:insideH w:val="nil"/>
          <w:insideV w:val="nil"/>
        </w:tcBorders>
        <w:shd w:val="clear" w:color="auto" w:fill="3D405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D1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178" w:themeFill="accent3"/>
      </w:tcPr>
    </w:tblStylePr>
    <w:tblStylePr w:type="lastCol">
      <w:rPr>
        <w:b/>
        <w:bCs/>
        <w:color w:val="FFFFFF" w:themeColor="background1"/>
      </w:rPr>
      <w:tblPr/>
      <w:tcPr>
        <w:tcBorders>
          <w:left w:val="nil"/>
          <w:right w:val="nil"/>
          <w:insideH w:val="nil"/>
          <w:insideV w:val="nil"/>
        </w:tcBorders>
        <w:shd w:val="clear" w:color="auto" w:fill="FFD1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07A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7A5E" w:themeFill="accent4"/>
      </w:tcPr>
    </w:tblStylePr>
    <w:tblStylePr w:type="lastCol">
      <w:rPr>
        <w:b/>
        <w:bCs/>
        <w:color w:val="FFFFFF" w:themeColor="background1"/>
      </w:rPr>
      <w:tblPr/>
      <w:tcPr>
        <w:tcBorders>
          <w:left w:val="nil"/>
          <w:right w:val="nil"/>
          <w:insideH w:val="nil"/>
          <w:insideV w:val="nil"/>
        </w:tcBorders>
        <w:shd w:val="clear" w:color="auto" w:fill="E07A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5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5FA" w:themeFill="accent5"/>
      </w:tcPr>
    </w:tblStylePr>
    <w:tblStylePr w:type="lastCol">
      <w:rPr>
        <w:b/>
        <w:bCs/>
        <w:color w:val="FFFFFF" w:themeColor="background1"/>
      </w:rPr>
      <w:tblPr/>
      <w:tcPr>
        <w:tcBorders>
          <w:left w:val="nil"/>
          <w:right w:val="nil"/>
          <w:insideH w:val="nil"/>
          <w:insideV w:val="nil"/>
        </w:tcBorders>
        <w:shd w:val="clear" w:color="auto" w:fill="EDF5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F2D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F2DE" w:themeFill="accent6"/>
      </w:tcPr>
    </w:tblStylePr>
    <w:tblStylePr w:type="lastCol">
      <w:rPr>
        <w:b/>
        <w:bCs/>
        <w:color w:val="FFFFFF" w:themeColor="background1"/>
      </w:rPr>
      <w:tblPr/>
      <w:tcPr>
        <w:tcBorders>
          <w:left w:val="nil"/>
          <w:right w:val="nil"/>
          <w:insideH w:val="nil"/>
          <w:insideV w:val="nil"/>
        </w:tcBorders>
        <w:shd w:val="clear" w:color="auto" w:fill="F5F2D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D662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D662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D6626"/>
    <w:rPr>
      <w:rFonts w:ascii="Times New Roman" w:hAnsi="Times New Roman"/>
      <w:sz w:val="24"/>
    </w:rPr>
  </w:style>
  <w:style w:type="paragraph" w:styleId="NoteHeading">
    <w:name w:val="Note Heading"/>
    <w:basedOn w:val="Normal"/>
    <w:next w:val="Normal"/>
    <w:link w:val="NoteHeadingChar"/>
    <w:uiPriority w:val="99"/>
    <w:semiHidden/>
    <w:unhideWhenUsed/>
    <w:rsid w:val="000D6626"/>
  </w:style>
  <w:style w:type="character" w:customStyle="1" w:styleId="NoteHeadingChar">
    <w:name w:val="Note Heading Char"/>
    <w:basedOn w:val="DefaultParagraphFont"/>
    <w:link w:val="NoteHeading"/>
    <w:uiPriority w:val="99"/>
    <w:semiHidden/>
    <w:rsid w:val="000D6626"/>
    <w:rPr>
      <w:rFonts w:asciiTheme="minorHAnsi" w:hAnsiTheme="minorHAnsi"/>
      <w:sz w:val="22"/>
      <w:szCs w:val="24"/>
    </w:rPr>
  </w:style>
  <w:style w:type="character" w:styleId="PlaceholderText">
    <w:name w:val="Placeholder Text"/>
    <w:basedOn w:val="DefaultParagraphFont"/>
    <w:uiPriority w:val="99"/>
    <w:semiHidden/>
    <w:rsid w:val="000D6626"/>
    <w:rPr>
      <w:color w:val="808080"/>
    </w:rPr>
  </w:style>
  <w:style w:type="paragraph" w:styleId="PlainText">
    <w:name w:val="Plain Text"/>
    <w:basedOn w:val="Normal"/>
    <w:link w:val="PlainTextChar"/>
    <w:uiPriority w:val="99"/>
    <w:semiHidden/>
    <w:unhideWhenUsed/>
    <w:rsid w:val="000D6626"/>
    <w:rPr>
      <w:rFonts w:ascii="Consolas" w:hAnsi="Consolas" w:cs="Consolas"/>
      <w:sz w:val="21"/>
      <w:szCs w:val="21"/>
    </w:rPr>
  </w:style>
  <w:style w:type="character" w:customStyle="1" w:styleId="PlainTextChar">
    <w:name w:val="Plain Text Char"/>
    <w:basedOn w:val="DefaultParagraphFont"/>
    <w:link w:val="PlainText"/>
    <w:uiPriority w:val="99"/>
    <w:semiHidden/>
    <w:rsid w:val="000D6626"/>
    <w:rPr>
      <w:rFonts w:ascii="Consolas" w:hAnsi="Consolas" w:cs="Consolas"/>
      <w:sz w:val="21"/>
      <w:szCs w:val="21"/>
    </w:rPr>
  </w:style>
  <w:style w:type="paragraph" w:styleId="Salutation">
    <w:name w:val="Salutation"/>
    <w:basedOn w:val="Normal"/>
    <w:next w:val="Normal"/>
    <w:link w:val="SalutationChar"/>
    <w:uiPriority w:val="99"/>
    <w:semiHidden/>
    <w:unhideWhenUsed/>
    <w:rsid w:val="000D6626"/>
  </w:style>
  <w:style w:type="character" w:customStyle="1" w:styleId="SalutationChar">
    <w:name w:val="Salutation Char"/>
    <w:basedOn w:val="DefaultParagraphFont"/>
    <w:link w:val="Salutation"/>
    <w:uiPriority w:val="99"/>
    <w:semiHidden/>
    <w:rsid w:val="000D6626"/>
    <w:rPr>
      <w:rFonts w:asciiTheme="minorHAnsi" w:hAnsiTheme="minorHAnsi"/>
      <w:sz w:val="22"/>
      <w:szCs w:val="24"/>
    </w:rPr>
  </w:style>
  <w:style w:type="paragraph" w:styleId="Signature">
    <w:name w:val="Signature"/>
    <w:basedOn w:val="Normal"/>
    <w:link w:val="SignatureChar"/>
    <w:uiPriority w:val="99"/>
    <w:semiHidden/>
    <w:unhideWhenUsed/>
    <w:rsid w:val="000D6626"/>
    <w:pPr>
      <w:ind w:left="4252"/>
    </w:pPr>
  </w:style>
  <w:style w:type="character" w:customStyle="1" w:styleId="SignatureChar">
    <w:name w:val="Signature Char"/>
    <w:basedOn w:val="DefaultParagraphFont"/>
    <w:link w:val="Signature"/>
    <w:uiPriority w:val="99"/>
    <w:semiHidden/>
    <w:rsid w:val="000D6626"/>
    <w:rPr>
      <w:rFonts w:asciiTheme="minorHAnsi" w:hAnsiTheme="minorHAnsi"/>
      <w:sz w:val="22"/>
      <w:szCs w:val="24"/>
    </w:rPr>
  </w:style>
  <w:style w:type="character" w:styleId="Strong">
    <w:name w:val="Strong"/>
    <w:basedOn w:val="DefaultParagraphFont"/>
    <w:uiPriority w:val="22"/>
    <w:semiHidden/>
    <w:qFormat/>
    <w:rsid w:val="000D6626"/>
    <w:rPr>
      <w:b/>
      <w:bCs/>
    </w:rPr>
  </w:style>
  <w:style w:type="paragraph" w:styleId="Subtitle">
    <w:name w:val="Subtitle"/>
    <w:basedOn w:val="Normal"/>
    <w:next w:val="Normal"/>
    <w:link w:val="SubtitleChar"/>
    <w:uiPriority w:val="11"/>
    <w:semiHidden/>
    <w:qFormat/>
    <w:rsid w:val="000D6626"/>
    <w:pPr>
      <w:numPr>
        <w:ilvl w:val="1"/>
      </w:numPr>
    </w:pPr>
    <w:rPr>
      <w:rFonts w:asciiTheme="majorHAnsi" w:eastAsiaTheme="majorEastAsia" w:hAnsiTheme="majorHAnsi" w:cstheme="majorBidi"/>
      <w:i/>
      <w:iCs/>
      <w:color w:val="159EA3" w:themeColor="accent1"/>
      <w:spacing w:val="15"/>
      <w:sz w:val="24"/>
    </w:rPr>
  </w:style>
  <w:style w:type="character" w:customStyle="1" w:styleId="SubtitleChar">
    <w:name w:val="Subtitle Char"/>
    <w:basedOn w:val="DefaultParagraphFont"/>
    <w:link w:val="Subtitle"/>
    <w:uiPriority w:val="11"/>
    <w:semiHidden/>
    <w:rsid w:val="000D6626"/>
    <w:rPr>
      <w:rFonts w:asciiTheme="majorHAnsi" w:eastAsiaTheme="majorEastAsia" w:hAnsiTheme="majorHAnsi" w:cstheme="majorBidi"/>
      <w:i/>
      <w:iCs/>
      <w:color w:val="159EA3" w:themeColor="accent1"/>
      <w:spacing w:val="15"/>
      <w:sz w:val="24"/>
      <w:szCs w:val="24"/>
    </w:rPr>
  </w:style>
  <w:style w:type="character" w:styleId="SubtleEmphasis">
    <w:name w:val="Subtle Emphasis"/>
    <w:basedOn w:val="DefaultParagraphFont"/>
    <w:uiPriority w:val="19"/>
    <w:semiHidden/>
    <w:qFormat/>
    <w:rsid w:val="000D6626"/>
    <w:rPr>
      <w:i/>
      <w:iCs/>
      <w:color w:val="808080" w:themeColor="text1" w:themeTint="7F"/>
    </w:rPr>
  </w:style>
  <w:style w:type="character" w:styleId="SubtleReference">
    <w:name w:val="Subtle Reference"/>
    <w:basedOn w:val="DefaultParagraphFont"/>
    <w:uiPriority w:val="31"/>
    <w:semiHidden/>
    <w:qFormat/>
    <w:rsid w:val="000D6626"/>
    <w:rPr>
      <w:smallCaps/>
      <w:color w:val="3D405C" w:themeColor="accent2"/>
      <w:u w:val="single"/>
    </w:rPr>
  </w:style>
  <w:style w:type="table" w:styleId="Table3Deffects1">
    <w:name w:val="Table 3D effects 1"/>
    <w:basedOn w:val="TableNormal"/>
    <w:uiPriority w:val="99"/>
    <w:semiHidden/>
    <w:unhideWhenUsed/>
    <w:rsid w:val="00831F70"/>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31F70"/>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31F70"/>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31F70"/>
    <w:pPr>
      <w:adjustRightInd w:val="0"/>
      <w:snapToGrid w:val="0"/>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31F70"/>
    <w:pPr>
      <w:adjustRightInd w:val="0"/>
      <w:snapToGrid w:val="0"/>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31F70"/>
    <w:pPr>
      <w:adjustRightInd w:val="0"/>
      <w:snapToGrid w:val="0"/>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31F70"/>
    <w:pPr>
      <w:adjustRightInd w:val="0"/>
      <w:snapToGrid w:val="0"/>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31F70"/>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31F70"/>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31F70"/>
    <w:pPr>
      <w:adjustRightInd w:val="0"/>
      <w:snapToGrid w:val="0"/>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31F70"/>
    <w:pPr>
      <w:adjustRightInd w:val="0"/>
      <w:snapToGrid w:val="0"/>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31F70"/>
    <w:pPr>
      <w:adjustRightInd w:val="0"/>
      <w:snapToGrid w:val="0"/>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31F70"/>
    <w:pPr>
      <w:adjustRightInd w:val="0"/>
      <w:snapToGrid w:val="0"/>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31F70"/>
    <w:pPr>
      <w:adjustRightInd w:val="0"/>
      <w:snapToGrid w:val="0"/>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31F70"/>
    <w:pPr>
      <w:adjustRightInd w:val="0"/>
      <w:snapToGrid w:val="0"/>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31F70"/>
    <w:pPr>
      <w:adjustRightInd w:val="0"/>
      <w:snapToGrid w:val="0"/>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31F70"/>
    <w:pPr>
      <w:adjustRightInd w:val="0"/>
      <w:snapToGrid w:val="0"/>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6626"/>
    <w:pPr>
      <w:ind w:left="220" w:hanging="220"/>
    </w:pPr>
  </w:style>
  <w:style w:type="paragraph" w:styleId="TableofFigures">
    <w:name w:val="table of figures"/>
    <w:basedOn w:val="TOC1"/>
    <w:next w:val="BodyText"/>
    <w:uiPriority w:val="99"/>
    <w:semiHidden/>
    <w:unhideWhenUsed/>
    <w:rsid w:val="000D6626"/>
    <w:pPr>
      <w:spacing w:after="0"/>
    </w:pPr>
    <w:rPr>
      <w:rFonts w:eastAsia="MS Mincho"/>
    </w:rPr>
  </w:style>
  <w:style w:type="table" w:styleId="TableProfessional">
    <w:name w:val="Table Professional"/>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31F70"/>
    <w:pPr>
      <w:adjustRightInd w:val="0"/>
      <w:snapToGrid w:val="0"/>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31F70"/>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31F70"/>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31F70"/>
    <w:pPr>
      <w:adjustRightInd w:val="0"/>
      <w:snapToGrid w:val="0"/>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31F70"/>
    <w:pPr>
      <w:adjustRightInd w:val="0"/>
      <w:snapToGrid w:val="0"/>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831F70"/>
    <w:pPr>
      <w:adjustRightInd w:val="0"/>
      <w:snapToGrid w:val="0"/>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31F70"/>
    <w:pPr>
      <w:adjustRightInd w:val="0"/>
      <w:snapToGrid w:val="0"/>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31F70"/>
    <w:pPr>
      <w:adjustRightInd w:val="0"/>
      <w:snapToGrid w:val="0"/>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D6626"/>
    <w:pPr>
      <w:spacing w:before="120"/>
    </w:pPr>
    <w:rPr>
      <w:rFonts w:asciiTheme="majorHAnsi" w:eastAsiaTheme="majorEastAsia" w:hAnsiTheme="majorHAnsi" w:cstheme="majorBidi"/>
      <w:b/>
      <w:bCs/>
      <w:sz w:val="24"/>
    </w:rPr>
  </w:style>
  <w:style w:type="paragraph" w:styleId="TOC3">
    <w:name w:val="toc 3"/>
    <w:basedOn w:val="Normal"/>
    <w:next w:val="Normal"/>
    <w:uiPriority w:val="39"/>
    <w:semiHidden/>
    <w:rsid w:val="003148D9"/>
    <w:pPr>
      <w:spacing w:before="57" w:after="0"/>
      <w:ind w:left="442"/>
    </w:pPr>
  </w:style>
  <w:style w:type="paragraph" w:styleId="TOC4">
    <w:name w:val="toc 4"/>
    <w:basedOn w:val="Normal"/>
    <w:next w:val="Normal"/>
    <w:autoRedefine/>
    <w:uiPriority w:val="39"/>
    <w:semiHidden/>
    <w:rsid w:val="000D6626"/>
    <w:pPr>
      <w:spacing w:after="100"/>
      <w:ind w:left="660"/>
    </w:pPr>
  </w:style>
  <w:style w:type="paragraph" w:styleId="TOC5">
    <w:name w:val="toc 5"/>
    <w:basedOn w:val="Normal"/>
    <w:next w:val="Normal"/>
    <w:autoRedefine/>
    <w:uiPriority w:val="39"/>
    <w:semiHidden/>
    <w:rsid w:val="000D6626"/>
    <w:pPr>
      <w:spacing w:after="100"/>
      <w:ind w:left="880"/>
    </w:pPr>
  </w:style>
  <w:style w:type="paragraph" w:styleId="TOC6">
    <w:name w:val="toc 6"/>
    <w:basedOn w:val="Normal"/>
    <w:next w:val="Normal"/>
    <w:autoRedefine/>
    <w:uiPriority w:val="39"/>
    <w:semiHidden/>
    <w:rsid w:val="000D6626"/>
    <w:pPr>
      <w:spacing w:after="100"/>
      <w:ind w:left="1100"/>
    </w:pPr>
  </w:style>
  <w:style w:type="paragraph" w:styleId="TOC7">
    <w:name w:val="toc 7"/>
    <w:basedOn w:val="Normal"/>
    <w:next w:val="Normal"/>
    <w:autoRedefine/>
    <w:uiPriority w:val="39"/>
    <w:semiHidden/>
    <w:rsid w:val="000D6626"/>
    <w:pPr>
      <w:spacing w:after="100"/>
      <w:ind w:left="1320"/>
    </w:pPr>
  </w:style>
  <w:style w:type="paragraph" w:styleId="TOC8">
    <w:name w:val="toc 8"/>
    <w:basedOn w:val="Normal"/>
    <w:next w:val="Normal"/>
    <w:autoRedefine/>
    <w:uiPriority w:val="39"/>
    <w:semiHidden/>
    <w:unhideWhenUsed/>
    <w:rsid w:val="000D6626"/>
    <w:pPr>
      <w:spacing w:after="100"/>
      <w:ind w:left="1540"/>
    </w:pPr>
  </w:style>
  <w:style w:type="paragraph" w:styleId="TOC9">
    <w:name w:val="toc 9"/>
    <w:basedOn w:val="Normal"/>
    <w:next w:val="Normal"/>
    <w:autoRedefine/>
    <w:uiPriority w:val="39"/>
    <w:semiHidden/>
    <w:unhideWhenUsed/>
    <w:rsid w:val="000D6626"/>
    <w:pPr>
      <w:spacing w:after="100"/>
      <w:ind w:left="1760"/>
    </w:pPr>
  </w:style>
  <w:style w:type="paragraph" w:styleId="TOCHeading">
    <w:name w:val="TOC Heading"/>
    <w:basedOn w:val="Normal"/>
    <w:next w:val="Normal"/>
    <w:uiPriority w:val="36"/>
    <w:qFormat/>
    <w:rsid w:val="00E52AC2"/>
    <w:pPr>
      <w:spacing w:after="340" w:line="440" w:lineRule="atLeast"/>
    </w:pPr>
    <w:rPr>
      <w:rFonts w:ascii="Open Sans Semibold" w:hAnsi="Open Sans Semibold"/>
      <w:sz w:val="30"/>
    </w:rPr>
  </w:style>
  <w:style w:type="paragraph" w:customStyle="1" w:styleId="Note">
    <w:name w:val="Note"/>
    <w:basedOn w:val="Normal"/>
    <w:semiHidden/>
    <w:qFormat/>
    <w:rsid w:val="00831F70"/>
    <w:rPr>
      <w:caps/>
      <w:spacing w:val="5"/>
    </w:rPr>
  </w:style>
  <w:style w:type="paragraph" w:customStyle="1" w:styleId="Fields">
    <w:name w:val="Fields"/>
    <w:basedOn w:val="Normal"/>
    <w:semiHidden/>
    <w:qFormat/>
    <w:rsid w:val="00831F70"/>
    <w:rPr>
      <w:caps/>
      <w:sz w:val="24"/>
    </w:rPr>
  </w:style>
  <w:style w:type="table" w:styleId="TableGridLight">
    <w:name w:val="Grid Table Light"/>
    <w:basedOn w:val="TableNormal"/>
    <w:uiPriority w:val="40"/>
    <w:rsid w:val="0016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ridText">
    <w:name w:val="Grid Text"/>
    <w:basedOn w:val="Normal"/>
    <w:semiHidden/>
    <w:qFormat/>
    <w:rsid w:val="00831F70"/>
    <w:rPr>
      <w:color w:val="0E7C80" w:themeColor="background2"/>
    </w:rPr>
  </w:style>
  <w:style w:type="paragraph" w:styleId="TOC2">
    <w:name w:val="toc 2"/>
    <w:basedOn w:val="Normal"/>
    <w:next w:val="Normal"/>
    <w:uiPriority w:val="39"/>
    <w:rsid w:val="005F2A1D"/>
    <w:pPr>
      <w:tabs>
        <w:tab w:val="right" w:leader="dot" w:pos="8789"/>
      </w:tabs>
      <w:spacing w:after="113" w:line="440" w:lineRule="atLeast"/>
      <w:ind w:left="397"/>
    </w:pPr>
    <w:rPr>
      <w:color w:val="3D405C" w:themeColor="accent2"/>
      <w:sz w:val="24"/>
    </w:rPr>
  </w:style>
  <w:style w:type="character" w:customStyle="1" w:styleId="OrangeText">
    <w:name w:val="Orange Text"/>
    <w:basedOn w:val="DefaultParagraphFont"/>
    <w:uiPriority w:val="1"/>
    <w:semiHidden/>
    <w:qFormat/>
    <w:rsid w:val="00831F70"/>
    <w:rPr>
      <w:color w:val="E07A5E" w:themeColor="accent4"/>
    </w:rPr>
  </w:style>
  <w:style w:type="character" w:customStyle="1" w:styleId="Heading4Char">
    <w:name w:val="Heading 4 Char"/>
    <w:basedOn w:val="DefaultParagraphFont"/>
    <w:link w:val="Heading4"/>
    <w:semiHidden/>
    <w:rsid w:val="00002367"/>
    <w:rPr>
      <w:rFonts w:ascii="Avenir Black" w:eastAsiaTheme="majorEastAsia" w:hAnsi="Avenir Black" w:cstheme="majorBidi"/>
      <w:b/>
      <w:bCs/>
      <w:sz w:val="19"/>
      <w:szCs w:val="28"/>
    </w:rPr>
  </w:style>
  <w:style w:type="character" w:customStyle="1" w:styleId="Heading5Char">
    <w:name w:val="Heading 5 Char"/>
    <w:link w:val="Heading5"/>
    <w:semiHidden/>
    <w:rsid w:val="002D03E7"/>
    <w:rPr>
      <w:rFonts w:asciiTheme="minorHAnsi" w:eastAsiaTheme="majorEastAsia" w:hAnsiTheme="minorHAnsi" w:cstheme="majorBidi"/>
      <w:b/>
      <w:bCs/>
      <w:color w:val="000000" w:themeColor="text1"/>
      <w:sz w:val="44"/>
      <w:szCs w:val="22"/>
      <w:lang w:eastAsia="x-none" w:bidi="he-IL"/>
    </w:rPr>
  </w:style>
  <w:style w:type="character" w:customStyle="1" w:styleId="Heading6Char">
    <w:name w:val="Heading 6 Char"/>
    <w:basedOn w:val="DefaultParagraphFont"/>
    <w:link w:val="Heading6"/>
    <w:semiHidden/>
    <w:rsid w:val="0073631E"/>
    <w:rPr>
      <w:rFonts w:ascii="Arial" w:eastAsiaTheme="majorEastAsia" w:hAnsi="Arial" w:cs="Arial"/>
      <w:color w:val="000080"/>
      <w:sz w:val="52"/>
      <w:szCs w:val="22"/>
      <w:lang w:val="en-US"/>
    </w:rPr>
  </w:style>
  <w:style w:type="character" w:customStyle="1" w:styleId="Heading7Char">
    <w:name w:val="Heading 7 Char"/>
    <w:basedOn w:val="DefaultParagraphFont"/>
    <w:link w:val="Heading7"/>
    <w:semiHidden/>
    <w:rsid w:val="0073631E"/>
    <w:rPr>
      <w:rFonts w:ascii="Arial" w:eastAsiaTheme="majorEastAsia" w:hAnsi="Arial" w:cs="Arial"/>
      <w:b/>
      <w:bCs/>
      <w:szCs w:val="22"/>
    </w:rPr>
  </w:style>
  <w:style w:type="character" w:customStyle="1" w:styleId="Heading8Char">
    <w:name w:val="Heading 8 Char"/>
    <w:basedOn w:val="DefaultParagraphFont"/>
    <w:link w:val="Heading8"/>
    <w:uiPriority w:val="9"/>
    <w:semiHidden/>
    <w:rsid w:val="000D6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D6626"/>
    <w:rPr>
      <w:rFonts w:asciiTheme="majorHAnsi" w:eastAsiaTheme="majorEastAsia" w:hAnsiTheme="majorHAnsi" w:cstheme="majorBidi"/>
      <w:i/>
      <w:iCs/>
      <w:color w:val="404040" w:themeColor="text1" w:themeTint="BF"/>
    </w:rPr>
  </w:style>
  <w:style w:type="paragraph" w:styleId="NormalIndent">
    <w:name w:val="Normal Indent"/>
    <w:basedOn w:val="Normal"/>
    <w:uiPriority w:val="99"/>
    <w:semiHidden/>
    <w:unhideWhenUsed/>
    <w:rsid w:val="000D6626"/>
    <w:pPr>
      <w:ind w:left="720"/>
    </w:pPr>
  </w:style>
  <w:style w:type="paragraph" w:styleId="ListContinue">
    <w:name w:val="List Continue"/>
    <w:basedOn w:val="Normal"/>
    <w:uiPriority w:val="99"/>
    <w:semiHidden/>
    <w:unhideWhenUsed/>
    <w:rsid w:val="000D6626"/>
    <w:pPr>
      <w:ind w:left="283"/>
      <w:contextualSpacing/>
    </w:pPr>
  </w:style>
  <w:style w:type="character" w:customStyle="1" w:styleId="Heading1Char">
    <w:name w:val="Heading 1 Char"/>
    <w:basedOn w:val="DefaultParagraphFont"/>
    <w:link w:val="Heading1"/>
    <w:rsid w:val="007B4088"/>
    <w:rPr>
      <w:rFonts w:asciiTheme="majorHAnsi" w:eastAsiaTheme="majorEastAsia" w:hAnsiTheme="majorHAnsi"/>
      <w:b/>
      <w:bCs/>
      <w:iCs/>
      <w:kern w:val="32"/>
      <w:sz w:val="30"/>
    </w:rPr>
  </w:style>
  <w:style w:type="character" w:customStyle="1" w:styleId="Heading2Char">
    <w:name w:val="Heading 2 Char"/>
    <w:basedOn w:val="DefaultParagraphFont"/>
    <w:link w:val="Heading2"/>
    <w:rsid w:val="007B4088"/>
    <w:rPr>
      <w:rFonts w:ascii="Open Sans Semibold" w:eastAsiaTheme="majorEastAsia" w:hAnsi="Open Sans Semibold"/>
      <w:kern w:val="32"/>
      <w:sz w:val="28"/>
    </w:rPr>
  </w:style>
  <w:style w:type="character" w:customStyle="1" w:styleId="Heading3Char">
    <w:name w:val="Heading 3 Char"/>
    <w:basedOn w:val="DefaultParagraphFont"/>
    <w:link w:val="Heading3"/>
    <w:rsid w:val="007B4088"/>
    <w:rPr>
      <w:rFonts w:ascii="Open Sans Semibold" w:eastAsiaTheme="majorEastAsia" w:hAnsi="Open Sans Semibold" w:cstheme="majorBidi"/>
      <w:bCs/>
      <w:sz w:val="26"/>
      <w:szCs w:val="28"/>
    </w:rPr>
  </w:style>
  <w:style w:type="paragraph" w:customStyle="1" w:styleId="DividerHeading">
    <w:name w:val="Divider Heading"/>
    <w:basedOn w:val="Normal"/>
    <w:semiHidden/>
    <w:qFormat/>
    <w:rsid w:val="00831F70"/>
    <w:pPr>
      <w:numPr>
        <w:numId w:val="5"/>
      </w:numPr>
    </w:pPr>
    <w:rPr>
      <w:rFonts w:ascii="Oswald" w:hAnsi="Oswald"/>
      <w:color w:val="FFFFFF"/>
      <w:sz w:val="112"/>
    </w:rPr>
  </w:style>
  <w:style w:type="paragraph" w:customStyle="1" w:styleId="TableBullet1">
    <w:name w:val="Table Bullet 1"/>
    <w:basedOn w:val="Normal"/>
    <w:uiPriority w:val="3"/>
    <w:semiHidden/>
    <w:qFormat/>
    <w:rsid w:val="00002367"/>
    <w:pPr>
      <w:numPr>
        <w:numId w:val="6"/>
      </w:numPr>
      <w:spacing w:after="60"/>
    </w:pPr>
    <w:rPr>
      <w:rFonts w:eastAsia="MS Mincho"/>
      <w:szCs w:val="20"/>
    </w:rPr>
  </w:style>
  <w:style w:type="numbering" w:customStyle="1" w:styleId="HeadingList">
    <w:name w:val="Heading List"/>
    <w:uiPriority w:val="99"/>
    <w:rsid w:val="00831F70"/>
    <w:pPr>
      <w:numPr>
        <w:numId w:val="4"/>
      </w:numPr>
    </w:pPr>
  </w:style>
  <w:style w:type="table" w:styleId="PlainTable1">
    <w:name w:val="Plain Table 1"/>
    <w:basedOn w:val="TableNormal"/>
    <w:uiPriority w:val="41"/>
    <w:rsid w:val="00616F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Details">
    <w:name w:val="Cover Details"/>
    <w:next w:val="Normal"/>
    <w:uiPriority w:val="30"/>
    <w:qFormat/>
    <w:rsid w:val="0006026E"/>
    <w:pPr>
      <w:spacing w:line="480" w:lineRule="atLeast"/>
      <w:jc w:val="center"/>
    </w:pPr>
    <w:rPr>
      <w:rFonts w:eastAsiaTheme="minorEastAsia" w:cs="Arial"/>
      <w:sz w:val="36"/>
      <w:szCs w:val="48"/>
    </w:rPr>
  </w:style>
  <w:style w:type="paragraph" w:customStyle="1" w:styleId="MajorHeader">
    <w:name w:val="Major Header"/>
    <w:basedOn w:val="Normal"/>
    <w:autoRedefine/>
    <w:semiHidden/>
    <w:rsid w:val="000D6626"/>
    <w:pPr>
      <w:numPr>
        <w:numId w:val="8"/>
      </w:numPr>
      <w:pBdr>
        <w:top w:val="single" w:sz="4" w:space="1" w:color="auto"/>
        <w:bottom w:val="single" w:sz="12" w:space="1" w:color="auto"/>
      </w:pBdr>
    </w:pPr>
    <w:rPr>
      <w:b/>
      <w:smallCaps/>
      <w:sz w:val="28"/>
    </w:rPr>
  </w:style>
  <w:style w:type="paragraph" w:customStyle="1" w:styleId="SectionHeader">
    <w:name w:val="Section Header"/>
    <w:basedOn w:val="Normal"/>
    <w:autoRedefine/>
    <w:semiHidden/>
    <w:rsid w:val="00AC5102"/>
    <w:pPr>
      <w:numPr>
        <w:numId w:val="11"/>
      </w:numPr>
    </w:pPr>
    <w:rPr>
      <w:b/>
      <w:i/>
      <w:u w:val="single"/>
    </w:rPr>
  </w:style>
  <w:style w:type="paragraph" w:customStyle="1" w:styleId="Style2">
    <w:name w:val="Style2"/>
    <w:basedOn w:val="Heading5"/>
    <w:autoRedefine/>
    <w:semiHidden/>
    <w:rsid w:val="000D6626"/>
    <w:pPr>
      <w:keepLines/>
      <w:tabs>
        <w:tab w:val="left" w:pos="80"/>
      </w:tabs>
      <w:outlineLvl w:val="9"/>
    </w:pPr>
    <w:rPr>
      <w:rFonts w:eastAsia="Times New Roman" w:cs="Times New Roman"/>
      <w:b w:val="0"/>
      <w:bCs w:val="0"/>
      <w:sz w:val="22"/>
      <w:szCs w:val="20"/>
      <w:lang w:val="en-GB"/>
    </w:rPr>
  </w:style>
  <w:style w:type="character" w:customStyle="1" w:styleId="st">
    <w:name w:val="st"/>
    <w:semiHidden/>
    <w:rsid w:val="000D6626"/>
  </w:style>
  <w:style w:type="paragraph" w:customStyle="1" w:styleId="HeaderStyleRef">
    <w:name w:val="Header Style Ref"/>
    <w:basedOn w:val="Header"/>
    <w:semiHidden/>
    <w:qFormat/>
    <w:rsid w:val="000D6626"/>
    <w:pPr>
      <w:tabs>
        <w:tab w:val="center" w:pos="4153"/>
        <w:tab w:val="right" w:pos="8306"/>
      </w:tabs>
    </w:pPr>
    <w:rPr>
      <w:rFonts w:eastAsia="MS Mincho" w:cstheme="minorHAnsi"/>
      <w:szCs w:val="18"/>
      <w:lang w:eastAsia="ja-JP" w:bidi="ar-SA"/>
    </w:rPr>
  </w:style>
  <w:style w:type="paragraph" w:customStyle="1" w:styleId="ListNumberBold">
    <w:name w:val="List Number Bold"/>
    <w:basedOn w:val="Normal"/>
    <w:semiHidden/>
    <w:qFormat/>
    <w:rsid w:val="00AC5102"/>
    <w:pPr>
      <w:numPr>
        <w:numId w:val="12"/>
      </w:numPr>
    </w:pPr>
    <w:rPr>
      <w:b/>
    </w:rPr>
  </w:style>
  <w:style w:type="paragraph" w:customStyle="1" w:styleId="Label">
    <w:name w:val="Label"/>
    <w:basedOn w:val="Normal"/>
    <w:semiHidden/>
    <w:qFormat/>
    <w:rsid w:val="000D6626"/>
    <w:rPr>
      <w:b/>
      <w:lang w:val="en-GB"/>
    </w:rPr>
  </w:style>
  <w:style w:type="numbering" w:customStyle="1" w:styleId="ListHeader">
    <w:name w:val="List Header"/>
    <w:uiPriority w:val="99"/>
    <w:rsid w:val="00AC5102"/>
    <w:pPr>
      <w:numPr>
        <w:numId w:val="10"/>
      </w:numPr>
    </w:pPr>
  </w:style>
  <w:style w:type="numbering" w:customStyle="1" w:styleId="AHRCBullets">
    <w:name w:val="AHRC Bullets"/>
    <w:uiPriority w:val="99"/>
    <w:rsid w:val="002E76B6"/>
    <w:pPr>
      <w:numPr>
        <w:numId w:val="27"/>
      </w:numPr>
    </w:pPr>
  </w:style>
  <w:style w:type="paragraph" w:customStyle="1" w:styleId="CoverTitle">
    <w:name w:val="Cover Title"/>
    <w:next w:val="CoverSubtitle"/>
    <w:uiPriority w:val="16"/>
    <w:semiHidden/>
    <w:qFormat/>
    <w:rsid w:val="00F15FBA"/>
    <w:pPr>
      <w:adjustRightInd w:val="0"/>
      <w:snapToGrid w:val="0"/>
      <w:spacing w:line="720" w:lineRule="atLeast"/>
    </w:pPr>
    <w:rPr>
      <w:rFonts w:ascii="Arial Black" w:eastAsiaTheme="minorEastAsia" w:hAnsi="Arial Black" w:cs="Arial"/>
      <w:color w:val="0E7C80" w:themeColor="background2"/>
      <w:sz w:val="60"/>
      <w:szCs w:val="48"/>
    </w:rPr>
  </w:style>
  <w:style w:type="table" w:customStyle="1" w:styleId="LayoutGrid">
    <w:name w:val="LayoutGrid"/>
    <w:basedOn w:val="TableNormal"/>
    <w:uiPriority w:val="99"/>
    <w:rsid w:val="006B4436"/>
    <w:pPr>
      <w:spacing w:line="240" w:lineRule="auto"/>
    </w:pPr>
    <w:tblPr>
      <w:tblCellMar>
        <w:left w:w="0" w:type="dxa"/>
        <w:right w:w="0" w:type="dxa"/>
      </w:tblCellMar>
    </w:tblPr>
  </w:style>
  <w:style w:type="numbering" w:customStyle="1" w:styleId="AHRCNumbers">
    <w:name w:val="AHRC Numbers"/>
    <w:uiPriority w:val="99"/>
    <w:rsid w:val="00190E7F"/>
    <w:pPr>
      <w:numPr>
        <w:numId w:val="31"/>
      </w:numPr>
    </w:pPr>
  </w:style>
  <w:style w:type="table" w:customStyle="1" w:styleId="TableAHRC">
    <w:name w:val="Table_AHRC"/>
    <w:basedOn w:val="TableNormal"/>
    <w:uiPriority w:val="99"/>
    <w:rsid w:val="00861885"/>
    <w:pPr>
      <w:adjustRightInd w:val="0"/>
      <w:snapToGrid w:val="0"/>
    </w:pPr>
    <w:rPr>
      <w:sz w:val="20"/>
    </w:rPr>
    <w:tblPr>
      <w:tblStyleRowBandSize w:val="1"/>
      <w:tblStyleColBandSize w:val="1"/>
      <w:tblBorders>
        <w:top w:val="single" w:sz="4" w:space="0" w:color="3D405C" w:themeColor="accent2"/>
        <w:insideH w:val="single" w:sz="4" w:space="0" w:color="3D405C" w:themeColor="accent2"/>
      </w:tblBorders>
      <w:tblCellMar>
        <w:top w:w="85" w:type="dxa"/>
        <w:left w:w="57" w:type="dxa"/>
        <w:bottom w:w="85" w:type="dxa"/>
        <w:right w:w="57" w:type="dxa"/>
      </w:tblCellMar>
    </w:tblPr>
    <w:tcPr>
      <w:shd w:val="clear" w:color="auto" w:fill="FFFFFF" w:themeFill="background1"/>
    </w:tcPr>
    <w:tblStylePr w:type="firstRow">
      <w:rPr>
        <w:rFonts w:asciiTheme="minorHAnsi" w:hAnsiTheme="minorHAnsi"/>
        <w:color w:val="FFFFFF" w:themeColor="background1"/>
        <w:sz w:val="22"/>
      </w:rPr>
      <w:tblPr/>
      <w:tcPr>
        <w:tcBorders>
          <w:top w:val="single" w:sz="4" w:space="0" w:color="0E7C80" w:themeColor="background2"/>
          <w:left w:val="nil"/>
          <w:bottom w:val="single" w:sz="4" w:space="0" w:color="0E7C80" w:themeColor="background2"/>
          <w:right w:val="nil"/>
          <w:insideH w:val="nil"/>
          <w:insideV w:val="nil"/>
          <w:tl2br w:val="nil"/>
          <w:tr2bl w:val="nil"/>
        </w:tcBorders>
        <w:shd w:val="clear" w:color="auto" w:fill="0E7C80" w:themeFill="background2"/>
      </w:tcPr>
    </w:tblStylePr>
    <w:tblStylePr w:type="firstCol">
      <w:rPr>
        <w:rFonts w:asciiTheme="minorHAnsi" w:hAnsiTheme="minorHAnsi"/>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NumberEdge">
    <w:name w:val="Number_Edge"/>
    <w:uiPriority w:val="99"/>
    <w:rsid w:val="003B7F17"/>
    <w:pPr>
      <w:numPr>
        <w:numId w:val="17"/>
      </w:numPr>
    </w:pPr>
  </w:style>
  <w:style w:type="numbering" w:customStyle="1" w:styleId="ListEdge">
    <w:name w:val="List_Edge"/>
    <w:uiPriority w:val="99"/>
    <w:rsid w:val="000B5BB1"/>
    <w:pPr>
      <w:numPr>
        <w:numId w:val="18"/>
      </w:numPr>
    </w:pPr>
  </w:style>
  <w:style w:type="paragraph" w:styleId="ListNumber">
    <w:name w:val="List Number"/>
    <w:basedOn w:val="Normal"/>
    <w:uiPriority w:val="2"/>
    <w:rsid w:val="00E874B9"/>
    <w:pPr>
      <w:numPr>
        <w:numId w:val="31"/>
      </w:numPr>
      <w:tabs>
        <w:tab w:val="left" w:pos="284"/>
      </w:tabs>
      <w:spacing w:after="57"/>
    </w:pPr>
  </w:style>
  <w:style w:type="paragraph" w:styleId="ListNumber2">
    <w:name w:val="List Number 2"/>
    <w:basedOn w:val="Normal"/>
    <w:uiPriority w:val="2"/>
    <w:rsid w:val="00190E7F"/>
    <w:pPr>
      <w:numPr>
        <w:ilvl w:val="1"/>
        <w:numId w:val="31"/>
      </w:numPr>
      <w:spacing w:after="57"/>
    </w:pPr>
  </w:style>
  <w:style w:type="numbering" w:customStyle="1" w:styleId="NumberLiberty">
    <w:name w:val="Number_Liberty"/>
    <w:uiPriority w:val="99"/>
    <w:rsid w:val="00A67F43"/>
    <w:pPr>
      <w:numPr>
        <w:numId w:val="24"/>
      </w:numPr>
    </w:pPr>
  </w:style>
  <w:style w:type="paragraph" w:customStyle="1" w:styleId="CoverSubtitle">
    <w:name w:val="Cover Subtitle"/>
    <w:basedOn w:val="Normal"/>
    <w:uiPriority w:val="16"/>
    <w:semiHidden/>
    <w:qFormat/>
    <w:rsid w:val="001F6514"/>
    <w:pPr>
      <w:spacing w:after="0" w:line="600" w:lineRule="atLeast"/>
    </w:pPr>
    <w:rPr>
      <w:sz w:val="44"/>
    </w:rPr>
  </w:style>
  <w:style w:type="character" w:customStyle="1" w:styleId="UnresolvedMention1">
    <w:name w:val="Unresolved Mention1"/>
    <w:basedOn w:val="DefaultParagraphFont"/>
    <w:uiPriority w:val="99"/>
    <w:semiHidden/>
    <w:unhideWhenUsed/>
    <w:rsid w:val="00D867C2"/>
    <w:rPr>
      <w:color w:val="605E5C"/>
      <w:shd w:val="clear" w:color="auto" w:fill="E1DFDD"/>
    </w:rPr>
  </w:style>
  <w:style w:type="paragraph" w:customStyle="1" w:styleId="LastPageDetails">
    <w:name w:val="Last Page Details"/>
    <w:basedOn w:val="Normal"/>
    <w:uiPriority w:val="99"/>
    <w:qFormat/>
    <w:rsid w:val="00A60E4D"/>
    <w:pPr>
      <w:spacing w:line="280" w:lineRule="atLeast"/>
    </w:pPr>
    <w:rPr>
      <w:color w:val="FFFFFF"/>
    </w:rPr>
  </w:style>
  <w:style w:type="paragraph" w:customStyle="1" w:styleId="Pull-outTitle">
    <w:name w:val="Pull-out Title"/>
    <w:basedOn w:val="Normal"/>
    <w:uiPriority w:val="99"/>
    <w:qFormat/>
    <w:rsid w:val="00D42085"/>
    <w:pPr>
      <w:spacing w:after="0" w:line="300" w:lineRule="atLeast"/>
    </w:pPr>
    <w:rPr>
      <w:rFonts w:asciiTheme="majorHAnsi" w:hAnsiTheme="majorHAnsi"/>
      <w:b/>
    </w:rPr>
  </w:style>
  <w:style w:type="paragraph" w:customStyle="1" w:styleId="Pull-outText">
    <w:name w:val="Pull-out Text"/>
    <w:basedOn w:val="Pull-outTitle"/>
    <w:uiPriority w:val="99"/>
    <w:qFormat/>
    <w:rsid w:val="00D42085"/>
    <w:rPr>
      <w:rFonts w:asciiTheme="minorHAnsi" w:hAnsiTheme="minorHAnsi"/>
      <w:b w:val="0"/>
    </w:rPr>
  </w:style>
  <w:style w:type="paragraph" w:customStyle="1" w:styleId="LastPageHeading">
    <w:name w:val="Last Page Heading"/>
    <w:basedOn w:val="LastPageDetails"/>
    <w:next w:val="Normal"/>
    <w:uiPriority w:val="99"/>
    <w:qFormat/>
    <w:rsid w:val="00477B1F"/>
    <w:pPr>
      <w:spacing w:after="0" w:line="460" w:lineRule="atLeast"/>
    </w:pPr>
    <w:rPr>
      <w:b/>
      <w:sz w:val="40"/>
    </w:rPr>
  </w:style>
  <w:style w:type="paragraph" w:customStyle="1" w:styleId="NoParagraphStyle">
    <w:name w:val="[No Paragraph Style]"/>
    <w:uiPriority w:val="99"/>
    <w:rsid w:val="00B31AFC"/>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Style1">
    <w:name w:val="Style1"/>
    <w:basedOn w:val="Normal"/>
    <w:next w:val="Normal"/>
    <w:semiHidden/>
    <w:qFormat/>
    <w:rsid w:val="008F11BB"/>
  </w:style>
  <w:style w:type="paragraph" w:styleId="Quote">
    <w:name w:val="Quote"/>
    <w:basedOn w:val="Normal"/>
    <w:next w:val="Normal"/>
    <w:link w:val="QuoteChar"/>
    <w:uiPriority w:val="8"/>
    <w:qFormat/>
    <w:rsid w:val="002C2A6C"/>
    <w:pPr>
      <w:spacing w:after="284" w:line="340" w:lineRule="atLeast"/>
      <w:ind w:left="862" w:right="862"/>
      <w:jc w:val="center"/>
    </w:pPr>
    <w:rPr>
      <w:i/>
      <w:iCs/>
      <w:color w:val="404040" w:themeColor="text1" w:themeTint="BF"/>
    </w:rPr>
  </w:style>
  <w:style w:type="character" w:customStyle="1" w:styleId="QuoteChar">
    <w:name w:val="Quote Char"/>
    <w:basedOn w:val="DefaultParagraphFont"/>
    <w:link w:val="Quote"/>
    <w:uiPriority w:val="8"/>
    <w:rsid w:val="007B4088"/>
    <w:rPr>
      <w:i/>
      <w:iCs/>
      <w:color w:val="404040" w:themeColor="text1" w:themeTint="BF"/>
      <w:sz w:val="22"/>
    </w:rPr>
  </w:style>
  <w:style w:type="paragraph" w:customStyle="1" w:styleId="SectionHeading">
    <w:name w:val="Section Heading"/>
    <w:basedOn w:val="Heading1"/>
    <w:next w:val="Normal"/>
    <w:uiPriority w:val="10"/>
    <w:qFormat/>
    <w:rsid w:val="00E52AC2"/>
    <w:pPr>
      <w:spacing w:line="240" w:lineRule="auto"/>
    </w:pPr>
    <w:rPr>
      <w:color w:val="0E7C80" w:themeColor="background2"/>
      <w:sz w:val="36"/>
    </w:rPr>
  </w:style>
  <w:style w:type="paragraph" w:customStyle="1" w:styleId="FigureCaption">
    <w:name w:val="Figure Caption"/>
    <w:basedOn w:val="Normal"/>
    <w:next w:val="Normal"/>
    <w:uiPriority w:val="31"/>
    <w:qFormat/>
    <w:rsid w:val="00190E7F"/>
    <w:pPr>
      <w:adjustRightInd/>
      <w:snapToGrid/>
      <w:jc w:val="center"/>
    </w:pPr>
    <w:rPr>
      <w:i/>
      <w:color w:val="3D405C" w:themeColor="accent2"/>
      <w:sz w:val="16"/>
      <w:u w:val="single"/>
    </w:rPr>
  </w:style>
  <w:style w:type="paragraph" w:customStyle="1" w:styleId="Author">
    <w:name w:val="Author"/>
    <w:basedOn w:val="Quote"/>
    <w:uiPriority w:val="9"/>
    <w:qFormat/>
    <w:rsid w:val="006C2A9D"/>
    <w:pPr>
      <w:shd w:val="clear" w:color="auto" w:fill="0E7C80" w:themeFill="background2"/>
      <w:ind w:left="2835" w:right="2835"/>
    </w:pPr>
    <w:rPr>
      <w:color w:val="FFFFFF" w:themeColor="background1"/>
    </w:rPr>
  </w:style>
  <w:style w:type="paragraph" w:customStyle="1" w:styleId="SectionNumber">
    <w:name w:val="Section Number"/>
    <w:basedOn w:val="Header"/>
    <w:semiHidden/>
    <w:qFormat/>
    <w:rsid w:val="00B93B6B"/>
    <w:pPr>
      <w:jc w:val="center"/>
    </w:pPr>
    <w:rPr>
      <w:sz w:val="22"/>
    </w:rPr>
  </w:style>
  <w:style w:type="paragraph" w:customStyle="1" w:styleId="BackPageText1">
    <w:name w:val="Back Page Text 1"/>
    <w:basedOn w:val="NoSpacing"/>
    <w:semiHidden/>
    <w:qFormat/>
    <w:rsid w:val="004D7599"/>
    <w:pPr>
      <w:spacing w:line="280" w:lineRule="atLeast"/>
    </w:pPr>
    <w:rPr>
      <w:rFonts w:asciiTheme="majorHAnsi" w:hAnsiTheme="majorHAnsi"/>
      <w:color w:val="FFFFFF" w:themeColor="background1"/>
    </w:rPr>
  </w:style>
  <w:style w:type="paragraph" w:customStyle="1" w:styleId="BackPageText2">
    <w:name w:val="Back Page Text 2"/>
    <w:basedOn w:val="BackPageText1"/>
    <w:semiHidden/>
    <w:qFormat/>
    <w:rsid w:val="004D7599"/>
    <w:pPr>
      <w:spacing w:after="113"/>
    </w:pPr>
    <w:rPr>
      <w:rFonts w:ascii="Intelo-Regular" w:hAnsi="Intelo-Regular"/>
    </w:rPr>
  </w:style>
  <w:style w:type="paragraph" w:customStyle="1" w:styleId="CoverHeading">
    <w:name w:val="Cover Heading"/>
    <w:basedOn w:val="SectionHeading"/>
    <w:qFormat/>
    <w:rsid w:val="006F6247"/>
    <w:pPr>
      <w:spacing w:after="178" w:line="580" w:lineRule="atLeast"/>
      <w:outlineLvl w:val="9"/>
    </w:pPr>
    <w:rPr>
      <w:color w:val="FFFFFF"/>
      <w:sz w:val="40"/>
    </w:rPr>
  </w:style>
  <w:style w:type="paragraph" w:customStyle="1" w:styleId="CoverSubheading">
    <w:name w:val="Cover Subheading"/>
    <w:basedOn w:val="CoverHeading"/>
    <w:uiPriority w:val="29"/>
    <w:qFormat/>
    <w:rsid w:val="0006026E"/>
    <w:pPr>
      <w:spacing w:after="122" w:line="480" w:lineRule="exact"/>
    </w:pPr>
    <w:rPr>
      <w:rFonts w:ascii="Open Sans Semibold" w:hAnsi="Open Sans Semibold"/>
      <w:b w:val="0"/>
      <w:sz w:val="36"/>
    </w:rPr>
  </w:style>
  <w:style w:type="numbering" w:customStyle="1" w:styleId="TaylorAnnexure">
    <w:name w:val="Taylor Annexure"/>
    <w:uiPriority w:val="99"/>
    <w:rsid w:val="00573E97"/>
    <w:pPr>
      <w:numPr>
        <w:numId w:val="40"/>
      </w:numPr>
    </w:pPr>
  </w:style>
  <w:style w:type="paragraph" w:customStyle="1" w:styleId="TableText">
    <w:name w:val="Table Text"/>
    <w:basedOn w:val="Normal"/>
    <w:uiPriority w:val="3"/>
    <w:qFormat/>
    <w:rsid w:val="00861885"/>
    <w:pPr>
      <w:spacing w:after="0"/>
    </w:pPr>
  </w:style>
  <w:style w:type="paragraph" w:customStyle="1" w:styleId="TableHeading">
    <w:name w:val="Table Heading"/>
    <w:basedOn w:val="Normal"/>
    <w:uiPriority w:val="2"/>
    <w:qFormat/>
    <w:rsid w:val="00861885"/>
    <w:pPr>
      <w:spacing w:after="0"/>
    </w:pPr>
    <w:rPr>
      <w:rFonts w:asciiTheme="majorHAnsi" w:hAnsiTheme="majorHAnsi"/>
      <w:b/>
      <w:color w:val="FFFFFF" w:themeColor="background1"/>
      <w:szCs w:val="20"/>
    </w:rPr>
  </w:style>
  <w:style w:type="paragraph" w:customStyle="1" w:styleId="TableColumn">
    <w:name w:val="Table Column"/>
    <w:basedOn w:val="Normal"/>
    <w:uiPriority w:val="3"/>
    <w:qFormat/>
    <w:rsid w:val="00861885"/>
    <w:pPr>
      <w:spacing w:after="0"/>
    </w:pPr>
    <w:rPr>
      <w:rFonts w:ascii="Open Sans Semibold" w:hAnsi="Open Sans Semibold"/>
    </w:rPr>
  </w:style>
  <w:style w:type="paragraph" w:customStyle="1" w:styleId="Highlight1">
    <w:name w:val="Highlight 1"/>
    <w:basedOn w:val="Normal"/>
    <w:next w:val="Normal"/>
    <w:uiPriority w:val="4"/>
    <w:qFormat/>
    <w:rsid w:val="00CF12C9"/>
    <w:pPr>
      <w:pBdr>
        <w:top w:val="single" w:sz="4" w:space="4" w:color="0E7C80" w:themeColor="background2"/>
        <w:left w:val="single" w:sz="4" w:space="4" w:color="0E7C80" w:themeColor="background2"/>
        <w:bottom w:val="single" w:sz="4" w:space="4" w:color="0E7C80" w:themeColor="background2"/>
        <w:right w:val="single" w:sz="4" w:space="4" w:color="0E7C80" w:themeColor="background2"/>
      </w:pBdr>
      <w:shd w:val="clear" w:color="auto" w:fill="0E7C80" w:themeFill="background2"/>
      <w:contextualSpacing/>
    </w:pPr>
    <w:rPr>
      <w:color w:val="FFFFFF" w:themeColor="background1"/>
      <w:sz w:val="28"/>
    </w:rPr>
  </w:style>
  <w:style w:type="paragraph" w:customStyle="1" w:styleId="Highlight2">
    <w:name w:val="Highlight 2"/>
    <w:basedOn w:val="Highlight1"/>
    <w:next w:val="Normal"/>
    <w:uiPriority w:val="4"/>
    <w:qFormat/>
    <w:rsid w:val="00C01B03"/>
    <w:pPr>
      <w:pBdr>
        <w:top w:val="single" w:sz="4" w:space="4" w:color="3D405C" w:themeColor="accent2"/>
        <w:left w:val="single" w:sz="4" w:space="4" w:color="3D405C" w:themeColor="accent2"/>
        <w:bottom w:val="single" w:sz="4" w:space="4" w:color="3D405C" w:themeColor="accent2"/>
        <w:right w:val="single" w:sz="4" w:space="4" w:color="3D405C" w:themeColor="accent2"/>
      </w:pBdr>
      <w:shd w:val="clear" w:color="auto" w:fill="3D405C" w:themeFill="accent2"/>
    </w:pPr>
  </w:style>
  <w:style w:type="paragraph" w:customStyle="1" w:styleId="Highlight3">
    <w:name w:val="Highlight 3"/>
    <w:basedOn w:val="Highlight2"/>
    <w:next w:val="Normal"/>
    <w:uiPriority w:val="4"/>
    <w:qFormat/>
    <w:rsid w:val="00C01B03"/>
    <w:pPr>
      <w:pBdr>
        <w:top w:val="single" w:sz="4" w:space="4" w:color="EDF5FA"/>
        <w:left w:val="single" w:sz="4" w:space="4" w:color="EDF5FA"/>
        <w:bottom w:val="single" w:sz="4" w:space="4" w:color="EDF5FA"/>
        <w:right w:val="single" w:sz="4" w:space="4" w:color="EDF5FA"/>
      </w:pBdr>
      <w:shd w:val="clear" w:color="auto" w:fill="EDF5FA"/>
    </w:pPr>
    <w:rPr>
      <w:color w:val="3D405C" w:themeColor="accent2"/>
    </w:rPr>
  </w:style>
  <w:style w:type="paragraph" w:customStyle="1" w:styleId="Strong1">
    <w:name w:val="Strong 1"/>
    <w:basedOn w:val="Normal"/>
    <w:uiPriority w:val="1"/>
    <w:qFormat/>
    <w:rsid w:val="00951A7B"/>
    <w:rPr>
      <w:color w:val="0E7C80" w:themeColor="background2"/>
      <w:sz w:val="28"/>
    </w:rPr>
  </w:style>
  <w:style w:type="paragraph" w:customStyle="1" w:styleId="Strong2">
    <w:name w:val="Strong 2"/>
    <w:basedOn w:val="Strong1"/>
    <w:uiPriority w:val="1"/>
    <w:qFormat/>
    <w:rsid w:val="00951A7B"/>
    <w:rPr>
      <w:color w:val="3D405C" w:themeColor="accent2"/>
    </w:rPr>
  </w:style>
  <w:style w:type="character" w:styleId="UnresolvedMention">
    <w:name w:val="Unresolved Mention"/>
    <w:basedOn w:val="DefaultParagraphFont"/>
    <w:uiPriority w:val="99"/>
    <w:semiHidden/>
    <w:unhideWhenUsed/>
    <w:rsid w:val="00D709B4"/>
    <w:rPr>
      <w:color w:val="605E5C"/>
      <w:shd w:val="clear" w:color="auto" w:fill="E1DFDD"/>
    </w:rPr>
  </w:style>
  <w:style w:type="paragraph" w:styleId="Revision">
    <w:name w:val="Revision"/>
    <w:hidden/>
    <w:uiPriority w:val="99"/>
    <w:semiHidden/>
    <w:rsid w:val="00954FA8"/>
    <w:pPr>
      <w:spacing w:line="240" w:lineRule="auto"/>
    </w:pPr>
    <w:rPr>
      <w:sz w:val="22"/>
    </w:rPr>
  </w:style>
  <w:style w:type="character" w:customStyle="1" w:styleId="normaltextrun">
    <w:name w:val="normaltextrun"/>
    <w:basedOn w:val="DefaultParagraphFont"/>
    <w:rsid w:val="0033721F"/>
  </w:style>
  <w:style w:type="character" w:customStyle="1" w:styleId="eop">
    <w:name w:val="eop"/>
    <w:basedOn w:val="DefaultParagraphFont"/>
    <w:rsid w:val="00337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19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respectatwork.gov.au"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respectatwork.gov.au" TargetMode="External"/><Relationship Id="rId30" Type="http://schemas.openxmlformats.org/officeDocument/2006/relationships/footer" Target="footer1.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8" Type="http://schemas.openxmlformats.org/officeDocument/2006/relationships/hyperlink" Target="https://humanrights.gov.au/our-work/sex-discrimination/publications/everyones-business-fourth-national-survey-sexual" TargetMode="External"/><Relationship Id="rId3" Type="http://schemas.openxmlformats.org/officeDocument/2006/relationships/hyperlink" Target="https://www.abs.gov.au/statistics/labour/employment-and-unemployment/labour-force-australia/latest-release" TargetMode="External"/><Relationship Id="rId7" Type="http://schemas.openxmlformats.org/officeDocument/2006/relationships/hyperlink" Target="https://williamsinstitute.law.ucla.edu/publications/bias-in-the-workplace" TargetMode="External"/><Relationship Id="rId2" Type="http://schemas.openxmlformats.org/officeDocument/2006/relationships/hyperlink" Target="https://www.abs.gov.au/statistics/labour/employment-and-unemployment/labour-force-australia/latest-release" TargetMode="External"/><Relationship Id="rId1" Type="http://schemas.openxmlformats.org/officeDocument/2006/relationships/hyperlink" Target="https://handbook.ourwatch.org.au/resource-topic/end-violence-against-women-by-addressing-gender-inequality/foster-positive-personal-identities-and-challenge-gender-stereotypes-and-roles/" TargetMode="External"/><Relationship Id="rId6" Type="http://schemas.openxmlformats.org/officeDocument/2006/relationships/hyperlink" Target="https://parlinfo.aph.gov.au/parlInfo/download/library/prspub/3681701/upload_binary/3681701.pdf;fileType=application%2Fpdf" TargetMode="External"/><Relationship Id="rId5" Type="http://schemas.openxmlformats.org/officeDocument/2006/relationships/hyperlink" Target="https://www.wgea.gov.au/women-in-leadership" TargetMode="External"/><Relationship Id="rId4" Type="http://schemas.openxmlformats.org/officeDocument/2006/relationships/hyperlink" Target="https://www.wgea.gov.au/publications/australias-gender-pay-gap-stati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hill\OneDrive%20-%20Australian%20Human%20Rights%20Commission\Documents\Macro\UPDATED%20Report_AHRC.dotm" TargetMode="External"/></Relationships>
</file>

<file path=word/theme/theme1.xml><?xml version="1.0" encoding="utf-8"?>
<a:theme xmlns:a="http://schemas.openxmlformats.org/drawingml/2006/main" name="Office Theme">
  <a:themeElements>
    <a:clrScheme name="AHRC Colours">
      <a:dk1>
        <a:srgbClr val="000000"/>
      </a:dk1>
      <a:lt1>
        <a:sysClr val="window" lastClr="FFFFFF"/>
      </a:lt1>
      <a:dk2>
        <a:srgbClr val="231E21"/>
      </a:dk2>
      <a:lt2>
        <a:srgbClr val="0E7C80"/>
      </a:lt2>
      <a:accent1>
        <a:srgbClr val="159EA3"/>
      </a:accent1>
      <a:accent2>
        <a:srgbClr val="3D405C"/>
      </a:accent2>
      <a:accent3>
        <a:srgbClr val="FFD178"/>
      </a:accent3>
      <a:accent4>
        <a:srgbClr val="E07A5E"/>
      </a:accent4>
      <a:accent5>
        <a:srgbClr val="EDF5FA"/>
      </a:accent5>
      <a:accent6>
        <a:srgbClr val="F5F2DE"/>
      </a:accent6>
      <a:hlink>
        <a:srgbClr val="0E7C80"/>
      </a:hlink>
      <a:folHlink>
        <a:srgbClr val="231E21"/>
      </a:folHlink>
    </a:clrScheme>
    <a:fontScheme name="AHRC Font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lcf76f155ced4ddcb4097134ff3c332f xmlns="2d3b0081-63d2-4fee-8ba3-c493dfd1c39a">
      <Terms xmlns="http://schemas.microsoft.com/office/infopath/2007/PartnerControls"/>
    </lcf76f155ced4ddcb4097134ff3c332f>
    <TaxKeywordTaxHTField xmlns="6500fe01-343b-4fb9-a1b0-68ac19d62e01">
      <Terms xmlns="http://schemas.microsoft.com/office/infopath/2007/PartnerControls"/>
    </TaxKeywordTaxHTField>
    <_Flow_SignoffStatus xmlns="2d3b0081-63d2-4fee-8ba3-c493dfd1c39a" xsi:nil="true"/>
    <_dlc_DocId xmlns="6500fe01-343b-4fb9-a1b0-68ac19d62e01">DGE6U7RJ2EFV-898518576-5544</_dlc_DocId>
    <_dlc_DocIdUrl xmlns="6500fe01-343b-4fb9-a1b0-68ac19d62e01">
      <Url>https://australianhrc.sharepoint.com/sites/PolicyExternalProjects/_layouts/15/DocIdRedir.aspx?ID=DGE6U7RJ2EFV-898518576-5544</Url>
      <Description>DGE6U7RJ2EFV-898518576-5544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75c5ac6-a0cc-43ed-b850-4a2ae59237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CD8011FBFEA40149880D2D63A54F8F7D" ma:contentTypeVersion="1743" ma:contentTypeDescription="Create a new document." ma:contentTypeScope="" ma:versionID="4b1a7abc3775b2f2f6924ad9ff7e1c01">
  <xsd:schema xmlns:xsd="http://www.w3.org/2001/XMLSchema" xmlns:xs="http://www.w3.org/2001/XMLSchema" xmlns:p="http://schemas.microsoft.com/office/2006/metadata/properties" xmlns:ns2="6500fe01-343b-4fb9-a1b0-68ac19d62e01" xmlns:ns3="2d3b0081-63d2-4fee-8ba3-c493dfd1c39a" xmlns:ns4="f38bc97f-71db-45c8-93e4-332747d752e1" targetNamespace="http://schemas.microsoft.com/office/2006/metadata/properties" ma:root="true" ma:fieldsID="cafaaf30226f1ab76bfa9501434d4d4a" ns2:_="" ns3:_="" ns4:_="">
    <xsd:import namespace="6500fe01-343b-4fb9-a1b0-68ac19d62e01"/>
    <xsd:import namespace="2d3b0081-63d2-4fee-8ba3-c493dfd1c39a"/>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_Flow_SignoffStatu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3b0081-63d2-4fee-8ba3-c493dfd1c39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705B866F-B6FF-4D17-8DF6-578C0DECA965}">
  <ds:schemaRefs>
    <ds:schemaRef ds:uri="http://schemas.microsoft.com/sharepoint/events"/>
  </ds:schemaRefs>
</ds:datastoreItem>
</file>

<file path=customXml/itemProps2.xml><?xml version="1.0" encoding="utf-8"?>
<ds:datastoreItem xmlns:ds="http://schemas.openxmlformats.org/officeDocument/2006/customXml" ds:itemID="{94880603-F731-4C9F-AB47-02CBE9A7F07A}">
  <ds:schemaRefs>
    <ds:schemaRef ds:uri="http://schemas.microsoft.com/office/2006/metadata/properties"/>
    <ds:schemaRef ds:uri="http://schemas.microsoft.com/office/infopath/2007/PartnerControls"/>
    <ds:schemaRef ds:uri="6500fe01-343b-4fb9-a1b0-68ac19d62e01"/>
    <ds:schemaRef ds:uri="2d3b0081-63d2-4fee-8ba3-c493dfd1c39a"/>
  </ds:schemaRefs>
</ds:datastoreItem>
</file>

<file path=customXml/itemProps3.xml><?xml version="1.0" encoding="utf-8"?>
<ds:datastoreItem xmlns:ds="http://schemas.openxmlformats.org/officeDocument/2006/customXml" ds:itemID="{EB62188D-32AB-49E0-A711-D53DC51FFCCF}">
  <ds:schemaRefs>
    <ds:schemaRef ds:uri="http://schemas.microsoft.com/sharepoint/v3/contenttype/forms"/>
  </ds:schemaRefs>
</ds:datastoreItem>
</file>

<file path=customXml/itemProps4.xml><?xml version="1.0" encoding="utf-8"?>
<ds:datastoreItem xmlns:ds="http://schemas.openxmlformats.org/officeDocument/2006/customXml" ds:itemID="{8E3F1173-061C-4343-B4D6-AD336CDE86C2}">
  <ds:schemaRefs>
    <ds:schemaRef ds:uri="Microsoft.SharePoint.Taxonomy.ContentTypeSync"/>
  </ds:schemaRefs>
</ds:datastoreItem>
</file>

<file path=customXml/itemProps5.xml><?xml version="1.0" encoding="utf-8"?>
<ds:datastoreItem xmlns:ds="http://schemas.openxmlformats.org/officeDocument/2006/customXml" ds:itemID="{DBBC810C-15D8-4E7A-96BE-FF5388402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d3b0081-63d2-4fee-8ba3-c493dfd1c39a"/>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F737B31-83BB-47AD-892B-7EBF59C39829}">
  <ds:schemaRefs>
    <ds:schemaRef ds:uri="http://schemas.openxmlformats.org/officeDocument/2006/bibliography"/>
  </ds:schemaRefs>
</ds:datastoreItem>
</file>

<file path=customXml/itemProps7.xml><?xml version="1.0" encoding="utf-8"?>
<ds:datastoreItem xmlns:ds="http://schemas.openxmlformats.org/officeDocument/2006/customXml" ds:itemID="{D6138D2B-AA02-40FC-96CA-AAD6FFFBC30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UPDATED Report_AHRC.dotm</Template>
  <TotalTime>32</TotalTime>
  <Pages>6</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AHRC</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Hill</dc:creator>
  <cp:keywords/>
  <dc:description/>
  <cp:lastModifiedBy>Ashley Hill</cp:lastModifiedBy>
  <cp:revision>30</cp:revision>
  <dcterms:created xsi:type="dcterms:W3CDTF">2022-07-14T04:13:00Z</dcterms:created>
  <dcterms:modified xsi:type="dcterms:W3CDTF">2022-10-21T05:00:00Z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DocType</vt:lpwstr>
  </property>
  <property fmtid="{D5CDD505-2E9C-101B-9397-08002B2CF9AE}" pid="3" name="CoverDate">
    <vt:lpwstr>04 July 2022</vt:lpwstr>
  </property>
  <property fmtid="{D5CDD505-2E9C-101B-9397-08002B2CF9AE}" pid="4" name="CoverTitle">
    <vt:lpwstr>Cover Title</vt:lpwstr>
  </property>
  <property fmtid="{D5CDD505-2E9C-101B-9397-08002B2CF9AE}" pid="5" name="CoverSubtitle">
    <vt:lpwstr>Cover Subtitle</vt:lpwstr>
  </property>
  <property fmtid="{D5CDD505-2E9C-101B-9397-08002B2CF9AE}" pid="6" name="ContentTypeId">
    <vt:lpwstr>0x010100CD8011FBFEA40149880D2D63A54F8F7D</vt:lpwstr>
  </property>
  <property fmtid="{D5CDD505-2E9C-101B-9397-08002B2CF9AE}" pid="7" name="TaxKeyword">
    <vt:lpwstr/>
  </property>
  <property fmtid="{D5CDD505-2E9C-101B-9397-08002B2CF9AE}" pid="8" name="_dlc_DocIdItemGuid">
    <vt:lpwstr>1d18c3a0-f167-4d5e-99ff-cbd7178780ec</vt:lpwstr>
  </property>
  <property fmtid="{D5CDD505-2E9C-101B-9397-08002B2CF9AE}" pid="9" name="MediaServiceImageTags">
    <vt:lpwstr/>
  </property>
</Properties>
</file>