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208E" w14:textId="637D94E1" w:rsidR="0090570B" w:rsidRDefault="00565F5C" w:rsidP="00803476">
      <w:pPr>
        <w:pStyle w:val="Heading1"/>
      </w:pPr>
      <w:r w:rsidRPr="00565F5C">
        <w:t xml:space="preserve">Guidelines on the </w:t>
      </w:r>
      <w:r w:rsidR="00CC7BD6">
        <w:t>U</w:t>
      </w:r>
      <w:r w:rsidRPr="00565F5C">
        <w:t xml:space="preserve">se of </w:t>
      </w:r>
      <w:r w:rsidR="00CC7BD6">
        <w:t>C</w:t>
      </w:r>
      <w:r w:rsidRPr="00565F5C">
        <w:t xml:space="preserve">onfidentiality </w:t>
      </w:r>
      <w:r w:rsidR="00CC7BD6">
        <w:t>C</w:t>
      </w:r>
      <w:r w:rsidRPr="00565F5C">
        <w:t xml:space="preserve">lauses in the </w:t>
      </w:r>
      <w:r w:rsidR="00CC7BD6">
        <w:t>R</w:t>
      </w:r>
      <w:r w:rsidRPr="00565F5C">
        <w:t xml:space="preserve">esolution of </w:t>
      </w:r>
      <w:r w:rsidR="00CC7BD6">
        <w:t>W</w:t>
      </w:r>
      <w:r w:rsidRPr="00565F5C">
        <w:t xml:space="preserve">orkplace </w:t>
      </w:r>
      <w:r w:rsidR="00CC7BD6">
        <w:t>S</w:t>
      </w:r>
      <w:r w:rsidRPr="00565F5C">
        <w:t xml:space="preserve">exual </w:t>
      </w:r>
      <w:r w:rsidR="00CC7BD6">
        <w:t>H</w:t>
      </w:r>
      <w:r w:rsidRPr="00565F5C">
        <w:t xml:space="preserve">arassment </w:t>
      </w:r>
      <w:r w:rsidR="00CC7BD6">
        <w:t>C</w:t>
      </w:r>
      <w:r w:rsidRPr="00565F5C">
        <w:t>omplaints</w:t>
      </w:r>
      <w:r>
        <w:t xml:space="preserve"> – Fact </w:t>
      </w:r>
      <w:r w:rsidR="00CC7BD6">
        <w:t>S</w:t>
      </w:r>
      <w:r>
        <w:t>heet for Individuals</w:t>
      </w:r>
    </w:p>
    <w:p w14:paraId="7678D98D" w14:textId="66C63258" w:rsidR="00565F5C" w:rsidRDefault="00565F5C">
      <w:r w:rsidRPr="00565F5C">
        <w:t xml:space="preserve">This fact sheet complements the </w:t>
      </w:r>
      <w:r w:rsidRPr="003D1D3D">
        <w:rPr>
          <w:i/>
        </w:rPr>
        <w:t>Guidelines on the Use of Confidentiality Clauses in the Resolution of</w:t>
      </w:r>
      <w:r w:rsidR="001C5316">
        <w:rPr>
          <w:i/>
        </w:rPr>
        <w:t xml:space="preserve"> Workplace</w:t>
      </w:r>
      <w:r w:rsidRPr="003D1D3D">
        <w:rPr>
          <w:i/>
        </w:rPr>
        <w:t xml:space="preserve"> Sexual Harassment Complaints</w:t>
      </w:r>
      <w:r w:rsidRPr="00565F5C">
        <w:t>.</w:t>
      </w:r>
    </w:p>
    <w:p w14:paraId="153EDAA1" w14:textId="77777777" w:rsidR="00565F5C" w:rsidRPr="00565F5C" w:rsidRDefault="00565F5C" w:rsidP="00930FCF">
      <w:pPr>
        <w:pStyle w:val="Heading2"/>
      </w:pPr>
      <w:r w:rsidRPr="00565F5C">
        <w:t xml:space="preserve">What is a </w:t>
      </w:r>
      <w:r w:rsidR="00024F6A">
        <w:t>confidentiality clause</w:t>
      </w:r>
      <w:r w:rsidRPr="00565F5C">
        <w:t>?</w:t>
      </w:r>
    </w:p>
    <w:p w14:paraId="27561540" w14:textId="66B0F29A" w:rsidR="00F41E08" w:rsidRDefault="00565F5C">
      <w:r w:rsidRPr="00565F5C">
        <w:t xml:space="preserve">In response to a complaint of workplace sexual harassment, you </w:t>
      </w:r>
      <w:r w:rsidR="004400CA">
        <w:t xml:space="preserve">may be asked </w:t>
      </w:r>
      <w:r w:rsidRPr="00565F5C">
        <w:t>to sign a</w:t>
      </w:r>
      <w:r w:rsidR="004625F1">
        <w:t>n</w:t>
      </w:r>
      <w:r w:rsidR="004048EB">
        <w:t xml:space="preserve"> agreement</w:t>
      </w:r>
      <w:r w:rsidRPr="00565F5C">
        <w:t xml:space="preserve"> </w:t>
      </w:r>
      <w:r w:rsidR="004400CA">
        <w:t>to settle the complaint. This is called a settlement agreement. It sets out the actions that the people involved in the case have agreed to take to settle the complaint</w:t>
      </w:r>
      <w:r w:rsidRPr="00565F5C">
        <w:t xml:space="preserve">. A settlement agreement </w:t>
      </w:r>
      <w:r w:rsidR="004400CA">
        <w:t xml:space="preserve">might </w:t>
      </w:r>
      <w:r w:rsidRPr="00565F5C">
        <w:t xml:space="preserve">include </w:t>
      </w:r>
      <w:r w:rsidR="00F41E08">
        <w:t xml:space="preserve">a </w:t>
      </w:r>
      <w:r w:rsidRPr="00565F5C">
        <w:t>confidentiality claus</w:t>
      </w:r>
      <w:r w:rsidR="00F41E08">
        <w:t xml:space="preserve">e. </w:t>
      </w:r>
    </w:p>
    <w:p w14:paraId="2C7A0C05" w14:textId="36AFFEE1" w:rsidR="00803476" w:rsidRDefault="00F41E08">
      <w:r w:rsidRPr="00FB167E">
        <w:t xml:space="preserve">A confidentiality clause requires </w:t>
      </w:r>
      <w:r w:rsidR="00D42E48">
        <w:t xml:space="preserve">particular </w:t>
      </w:r>
      <w:r w:rsidR="004400CA">
        <w:t xml:space="preserve">information </w:t>
      </w:r>
      <w:r w:rsidRPr="00FB167E">
        <w:t>to be kept confidential as part of reaching a settlement</w:t>
      </w:r>
      <w:r w:rsidR="004400CA">
        <w:t xml:space="preserve"> agreement</w:t>
      </w:r>
      <w:r w:rsidRPr="00FB167E">
        <w:t>.</w:t>
      </w:r>
      <w:r w:rsidRPr="00FB167E">
        <w:rPr>
          <w:rFonts w:ascii="Calibri Light" w:hAnsi="Calibri Light" w:cs="Calibri Light"/>
        </w:rPr>
        <w:t xml:space="preserve"> </w:t>
      </w:r>
      <w:r>
        <w:t>Confidentiality clauses</w:t>
      </w:r>
      <w:r w:rsidRPr="00FB167E">
        <w:t xml:space="preserve"> are sometimes referred to as non-disclosure agreements or NDAs</w:t>
      </w:r>
      <w:r w:rsidR="00565F5C" w:rsidRPr="00565F5C">
        <w:t xml:space="preserve">. </w:t>
      </w:r>
    </w:p>
    <w:p w14:paraId="612BF880" w14:textId="3ECDD1F1" w:rsidR="00565F5C" w:rsidRDefault="00292446" w:rsidP="00930FCF">
      <w:pPr>
        <w:pStyle w:val="Heading2"/>
      </w:pPr>
      <w:r>
        <w:t>How do you want information about your complaint to be managed</w:t>
      </w:r>
      <w:r w:rsidR="00565F5C" w:rsidRPr="00565F5C">
        <w:t>?</w:t>
      </w:r>
    </w:p>
    <w:p w14:paraId="368F8BA8" w14:textId="4437F21B" w:rsidR="00AE02C0" w:rsidRPr="00AE02C0" w:rsidRDefault="00AE02C0" w:rsidP="00AE02C0">
      <w:pPr>
        <w:rPr>
          <w:rFonts w:cstheme="minorHAnsi"/>
          <w:lang w:val="en-GB"/>
        </w:rPr>
      </w:pPr>
      <w:bookmarkStart w:id="0" w:name="_Hlk103866316"/>
      <w:r w:rsidRPr="00AE02C0">
        <w:rPr>
          <w:rFonts w:cstheme="minorHAnsi"/>
          <w:lang w:val="en-GB"/>
        </w:rPr>
        <w:t xml:space="preserve">Confidentiality clauses </w:t>
      </w:r>
      <w:r w:rsidR="001B4CB6">
        <w:rPr>
          <w:rFonts w:cstheme="minorHAnsi"/>
          <w:lang w:val="en-GB"/>
        </w:rPr>
        <w:t xml:space="preserve">should not be seen as a </w:t>
      </w:r>
      <w:r w:rsidRPr="00AE02C0">
        <w:rPr>
          <w:rFonts w:cstheme="minorHAnsi"/>
          <w:lang w:val="en-GB"/>
        </w:rPr>
        <w:t xml:space="preserve">standard term of workplace sexual harassment settlement agreements and should be used </w:t>
      </w:r>
      <w:r w:rsidR="001B4CB6">
        <w:rPr>
          <w:rFonts w:cstheme="minorHAnsi"/>
          <w:lang w:val="en-GB"/>
        </w:rPr>
        <w:t>on a case-by-case basis</w:t>
      </w:r>
      <w:r w:rsidRPr="00AE02C0">
        <w:rPr>
          <w:rFonts w:cstheme="minorHAnsi"/>
          <w:lang w:val="en-GB"/>
        </w:rPr>
        <w:t xml:space="preserve"> </w:t>
      </w:r>
    </w:p>
    <w:p w14:paraId="04812DA1" w14:textId="45748962" w:rsidR="00292446" w:rsidRPr="006E6461" w:rsidRDefault="00DB0A7D" w:rsidP="00565F5C">
      <w:r w:rsidRPr="00AE02C0">
        <w:rPr>
          <w:rFonts w:cstheme="minorHAnsi"/>
          <w:lang w:val="en-GB"/>
        </w:rPr>
        <w:t>You have a choice</w:t>
      </w:r>
      <w:r w:rsidRPr="7B6A4E92">
        <w:rPr>
          <w:lang w:val="en-GB"/>
        </w:rPr>
        <w:t xml:space="preserve"> about what goes into a settlement agreement. </w:t>
      </w:r>
      <w:r w:rsidR="00292446" w:rsidRPr="7B6A4E92">
        <w:rPr>
          <w:lang w:val="en-GB"/>
        </w:rPr>
        <w:t xml:space="preserve">The need for a confidentiality clause should be considered on a case-by-case basis. </w:t>
      </w:r>
      <w:r w:rsidRPr="7B6A4E92">
        <w:rPr>
          <w:lang w:val="en-GB"/>
        </w:rPr>
        <w:t>If</w:t>
      </w:r>
      <w:r w:rsidR="00292446" w:rsidRPr="7B6A4E92">
        <w:rPr>
          <w:lang w:val="en-GB"/>
        </w:rPr>
        <w:t xml:space="preserve"> </w:t>
      </w:r>
      <w:r w:rsidR="004400CA" w:rsidRPr="7B6A4E92">
        <w:rPr>
          <w:lang w:val="en-GB"/>
        </w:rPr>
        <w:t xml:space="preserve">you agree to the use of </w:t>
      </w:r>
      <w:r w:rsidR="00292446" w:rsidRPr="7B6A4E92">
        <w:rPr>
          <w:lang w:val="en-GB"/>
        </w:rPr>
        <w:t xml:space="preserve">a confidentiality clause </w:t>
      </w:r>
      <w:r w:rsidRPr="7B6A4E92">
        <w:rPr>
          <w:lang w:val="en-GB"/>
        </w:rPr>
        <w:t>in your settlement agreement</w:t>
      </w:r>
      <w:r w:rsidR="00292446" w:rsidRPr="7B6A4E92">
        <w:rPr>
          <w:lang w:val="en-GB"/>
        </w:rPr>
        <w:t xml:space="preserve">, </w:t>
      </w:r>
      <w:r w:rsidR="004400CA" w:rsidRPr="7B6A4E92">
        <w:rPr>
          <w:lang w:val="en-GB"/>
        </w:rPr>
        <w:t xml:space="preserve">consider whether it should be limited in </w:t>
      </w:r>
      <w:r w:rsidR="00292446">
        <w:t>scope and duration</w:t>
      </w:r>
      <w:r w:rsidR="004400CA">
        <w:t xml:space="preserve">. What do you want to be able to talk about after the settlement agreement is made, and </w:t>
      </w:r>
      <w:r w:rsidR="00FD1C3E">
        <w:t>to whom</w:t>
      </w:r>
      <w:r w:rsidR="004400CA">
        <w:t>? Might you change your mind in future?</w:t>
      </w:r>
      <w:r w:rsidR="001B4CB6">
        <w:t xml:space="preserve"> For example, you may wish to be able to talk to family members, medical or mental health practitioners, regulators or external authorities, law enforcement, professional advisers or others about the workplace sexual harassment complaint. You might also want to be able to participate in organisational surveys, reviews or investigations that deal with culture and systemic issues (whether internal or conducted by external authorities).</w:t>
      </w:r>
    </w:p>
    <w:p w14:paraId="6AC02FA9" w14:textId="314FD737" w:rsidR="00DB0A7D" w:rsidRPr="00565F5C" w:rsidRDefault="00CE5122" w:rsidP="00565F5C">
      <w:pPr>
        <w:rPr>
          <w:lang w:val="en-GB"/>
        </w:rPr>
      </w:pPr>
      <w:r>
        <w:rPr>
          <w:lang w:val="en-GB"/>
        </w:rPr>
        <w:t>If you have a</w:t>
      </w:r>
      <w:r w:rsidR="00A5201C">
        <w:rPr>
          <w:lang w:val="en-GB"/>
        </w:rPr>
        <w:t xml:space="preserve"> person who is helping you</w:t>
      </w:r>
      <w:r>
        <w:rPr>
          <w:lang w:val="en-GB"/>
        </w:rPr>
        <w:t xml:space="preserve">, </w:t>
      </w:r>
      <w:r w:rsidR="00A5201C">
        <w:rPr>
          <w:lang w:val="en-GB"/>
        </w:rPr>
        <w:t xml:space="preserve">such as a counsellor, someone from your union or a lawyer, </w:t>
      </w:r>
      <w:r>
        <w:rPr>
          <w:lang w:val="en-GB"/>
        </w:rPr>
        <w:t>y</w:t>
      </w:r>
      <w:r w:rsidR="00565F5C" w:rsidRPr="00565F5C">
        <w:rPr>
          <w:lang w:val="en-GB"/>
        </w:rPr>
        <w:t xml:space="preserve">ou can </w:t>
      </w:r>
      <w:r>
        <w:rPr>
          <w:lang w:val="en-GB"/>
        </w:rPr>
        <w:t xml:space="preserve">talk about these questions with them before making </w:t>
      </w:r>
      <w:bookmarkEnd w:id="0"/>
      <w:r>
        <w:rPr>
          <w:lang w:val="en-GB"/>
        </w:rPr>
        <w:t>a settlement agreement</w:t>
      </w:r>
      <w:r w:rsidR="00DB0A7D">
        <w:rPr>
          <w:lang w:val="en-GB"/>
        </w:rPr>
        <w:t xml:space="preserve">. </w:t>
      </w:r>
    </w:p>
    <w:p w14:paraId="69F14CBF" w14:textId="77777777" w:rsidR="00565F5C" w:rsidRPr="00803476" w:rsidRDefault="00803476" w:rsidP="00930FCF">
      <w:pPr>
        <w:pStyle w:val="Heading2"/>
        <w:rPr>
          <w:lang w:val="en-GB"/>
        </w:rPr>
      </w:pPr>
      <w:r>
        <w:rPr>
          <w:lang w:val="en-GB"/>
        </w:rPr>
        <w:t>Do you have appropriate support?</w:t>
      </w:r>
    </w:p>
    <w:p w14:paraId="691A19DE" w14:textId="4F2CF529" w:rsidR="004D334D" w:rsidRDefault="004D334D" w:rsidP="00565F5C">
      <w:pPr>
        <w:rPr>
          <w:lang w:val="en-GB"/>
        </w:rPr>
      </w:pPr>
      <w:r>
        <w:rPr>
          <w:lang w:val="en-GB"/>
        </w:rPr>
        <w:t xml:space="preserve">Negotiating a settlement agreement </w:t>
      </w:r>
      <w:r w:rsidR="00CE5122">
        <w:rPr>
          <w:lang w:val="en-GB"/>
        </w:rPr>
        <w:t xml:space="preserve">can </w:t>
      </w:r>
      <w:r>
        <w:rPr>
          <w:lang w:val="en-GB"/>
        </w:rPr>
        <w:t xml:space="preserve">be a stressful experience. </w:t>
      </w:r>
      <w:r w:rsidR="00CE5122">
        <w:rPr>
          <w:lang w:val="en-GB"/>
        </w:rPr>
        <w:t xml:space="preserve">It might help to have </w:t>
      </w:r>
      <w:r>
        <w:rPr>
          <w:lang w:val="en-GB"/>
        </w:rPr>
        <w:t xml:space="preserve">independent advice to support you through the process, and to assist you in understanding your settlement agreement. </w:t>
      </w:r>
    </w:p>
    <w:p w14:paraId="295F5BBA" w14:textId="075FC884" w:rsidR="004D334D" w:rsidRDefault="00CE5122" w:rsidP="00565F5C">
      <w:pPr>
        <w:rPr>
          <w:lang w:val="en-GB"/>
        </w:rPr>
      </w:pPr>
      <w:r>
        <w:rPr>
          <w:lang w:val="en-GB"/>
        </w:rPr>
        <w:t>C</w:t>
      </w:r>
      <w:r w:rsidR="004D334D">
        <w:rPr>
          <w:lang w:val="en-GB"/>
        </w:rPr>
        <w:t xml:space="preserve">onsider if you require counselling or other emotional support, such as an independent support person, to assist you throughout the settlement process. </w:t>
      </w:r>
    </w:p>
    <w:p w14:paraId="4A4EAEA2" w14:textId="18EE47B2" w:rsidR="004D334D" w:rsidRDefault="004D334D" w:rsidP="004D334D">
      <w:pPr>
        <w:rPr>
          <w:lang w:val="en-GB"/>
        </w:rPr>
      </w:pPr>
      <w:r>
        <w:rPr>
          <w:lang w:val="en-GB"/>
        </w:rPr>
        <w:t>I</w:t>
      </w:r>
      <w:r w:rsidRPr="004D334D">
        <w:rPr>
          <w:lang w:val="en-GB"/>
        </w:rPr>
        <w:t xml:space="preserve">ndependent legal advice </w:t>
      </w:r>
      <w:r w:rsidR="00CE5122">
        <w:rPr>
          <w:lang w:val="en-GB"/>
        </w:rPr>
        <w:t xml:space="preserve">can </w:t>
      </w:r>
      <w:r>
        <w:rPr>
          <w:lang w:val="en-GB"/>
        </w:rPr>
        <w:t>assist you to participate</w:t>
      </w:r>
      <w:r w:rsidRPr="004D334D">
        <w:rPr>
          <w:lang w:val="en-GB"/>
        </w:rPr>
        <w:t xml:space="preserve"> </w:t>
      </w:r>
      <w:r>
        <w:rPr>
          <w:lang w:val="en-GB"/>
        </w:rPr>
        <w:t xml:space="preserve">in </w:t>
      </w:r>
      <w:r w:rsidR="00CE5122">
        <w:rPr>
          <w:lang w:val="en-GB"/>
        </w:rPr>
        <w:t xml:space="preserve">discussions about a </w:t>
      </w:r>
      <w:r>
        <w:rPr>
          <w:lang w:val="en-GB"/>
        </w:rPr>
        <w:t xml:space="preserve">settlement </w:t>
      </w:r>
      <w:r w:rsidR="00CE5122">
        <w:rPr>
          <w:lang w:val="en-GB"/>
        </w:rPr>
        <w:t>agreement</w:t>
      </w:r>
      <w:r>
        <w:rPr>
          <w:lang w:val="en-GB"/>
        </w:rPr>
        <w:t xml:space="preserve">, including </w:t>
      </w:r>
      <w:r w:rsidR="00CE5122">
        <w:rPr>
          <w:lang w:val="en-GB"/>
        </w:rPr>
        <w:t>what it should say</w:t>
      </w:r>
      <w:r>
        <w:rPr>
          <w:lang w:val="en-GB"/>
        </w:rPr>
        <w:t xml:space="preserve">. </w:t>
      </w:r>
      <w:r w:rsidR="00CE5122">
        <w:rPr>
          <w:lang w:val="en-GB"/>
        </w:rPr>
        <w:t>Y</w:t>
      </w:r>
      <w:r w:rsidRPr="00565F5C">
        <w:rPr>
          <w:lang w:val="en-GB"/>
        </w:rPr>
        <w:t xml:space="preserve">ou may be able to access </w:t>
      </w:r>
      <w:r w:rsidR="00CE5122">
        <w:rPr>
          <w:lang w:val="en-GB"/>
        </w:rPr>
        <w:t xml:space="preserve">free </w:t>
      </w:r>
      <w:r w:rsidRPr="00565F5C">
        <w:rPr>
          <w:lang w:val="en-GB"/>
        </w:rPr>
        <w:t xml:space="preserve">legal support (see </w:t>
      </w:r>
      <w:r w:rsidRPr="004D334D">
        <w:rPr>
          <w:b/>
          <w:lang w:val="en-GB"/>
        </w:rPr>
        <w:t>below</w:t>
      </w:r>
      <w:r w:rsidRPr="00565F5C">
        <w:rPr>
          <w:lang w:val="en-GB"/>
        </w:rPr>
        <w:t xml:space="preserve">). </w:t>
      </w:r>
      <w:r w:rsidR="00CE5122">
        <w:rPr>
          <w:lang w:val="en-GB"/>
        </w:rPr>
        <w:t>If you are a union member, y</w:t>
      </w:r>
      <w:r w:rsidRPr="00565F5C">
        <w:rPr>
          <w:lang w:val="en-GB"/>
        </w:rPr>
        <w:t xml:space="preserve">ou can also reach out to </w:t>
      </w:r>
      <w:r w:rsidR="00CE5122">
        <w:rPr>
          <w:lang w:val="en-GB"/>
        </w:rPr>
        <w:t xml:space="preserve">your </w:t>
      </w:r>
      <w:r w:rsidRPr="00565F5C">
        <w:rPr>
          <w:lang w:val="en-GB"/>
        </w:rPr>
        <w:t>union representative for guidance.</w:t>
      </w:r>
    </w:p>
    <w:p w14:paraId="478E624E" w14:textId="5714CD4B" w:rsidR="004D334D" w:rsidRDefault="00CE5122" w:rsidP="00565F5C">
      <w:pPr>
        <w:rPr>
          <w:lang w:val="en-GB"/>
        </w:rPr>
      </w:pPr>
      <w:r>
        <w:rPr>
          <w:lang w:val="en-GB"/>
        </w:rPr>
        <w:t>M</w:t>
      </w:r>
      <w:r w:rsidR="004D334D">
        <w:rPr>
          <w:lang w:val="en-GB"/>
        </w:rPr>
        <w:t xml:space="preserve">ediation or conciliation </w:t>
      </w:r>
      <w:r>
        <w:rPr>
          <w:lang w:val="en-GB"/>
        </w:rPr>
        <w:t xml:space="preserve">might also help </w:t>
      </w:r>
      <w:r w:rsidR="004D334D">
        <w:rPr>
          <w:lang w:val="en-GB"/>
        </w:rPr>
        <w:t xml:space="preserve">with the settlement </w:t>
      </w:r>
      <w:r>
        <w:rPr>
          <w:lang w:val="en-GB"/>
        </w:rPr>
        <w:t>of a complaint</w:t>
      </w:r>
      <w:r w:rsidR="004D334D">
        <w:rPr>
          <w:lang w:val="en-GB"/>
        </w:rPr>
        <w:t xml:space="preserve">. </w:t>
      </w:r>
      <w:r>
        <w:rPr>
          <w:lang w:val="en-GB"/>
        </w:rPr>
        <w:t xml:space="preserve">In </w:t>
      </w:r>
      <w:r>
        <w:rPr>
          <w:rFonts w:cstheme="majorBidi"/>
        </w:rPr>
        <w:t>m</w:t>
      </w:r>
      <w:r w:rsidR="004D334D" w:rsidRPr="00501A45">
        <w:rPr>
          <w:rFonts w:cstheme="majorBidi"/>
        </w:rPr>
        <w:t xml:space="preserve">ediation </w:t>
      </w:r>
      <w:r>
        <w:rPr>
          <w:rFonts w:cstheme="majorBidi"/>
        </w:rPr>
        <w:t xml:space="preserve">and </w:t>
      </w:r>
      <w:r w:rsidR="004D334D" w:rsidRPr="00501A45">
        <w:rPr>
          <w:rFonts w:cstheme="majorBidi"/>
        </w:rPr>
        <w:t>conciliation</w:t>
      </w:r>
      <w:r>
        <w:rPr>
          <w:rFonts w:cstheme="majorBidi"/>
        </w:rPr>
        <w:t>,</w:t>
      </w:r>
      <w:r w:rsidR="004D334D" w:rsidRPr="00501A45">
        <w:rPr>
          <w:rFonts w:cstheme="majorBidi"/>
        </w:rPr>
        <w:t xml:space="preserve"> </w:t>
      </w:r>
      <w:r>
        <w:rPr>
          <w:rFonts w:cstheme="majorBidi"/>
        </w:rPr>
        <w:t xml:space="preserve">a person who is impartial and usually independent of the parties </w:t>
      </w:r>
      <w:r w:rsidR="004D334D" w:rsidRPr="00501A45">
        <w:rPr>
          <w:rFonts w:cstheme="majorBidi"/>
        </w:rPr>
        <w:t xml:space="preserve">helps to identify </w:t>
      </w:r>
      <w:r>
        <w:rPr>
          <w:rFonts w:cstheme="majorBidi"/>
        </w:rPr>
        <w:t xml:space="preserve">the </w:t>
      </w:r>
      <w:r w:rsidR="004D334D" w:rsidRPr="00501A45">
        <w:rPr>
          <w:rFonts w:cstheme="majorBidi"/>
        </w:rPr>
        <w:t xml:space="preserve">issues </w:t>
      </w:r>
      <w:r>
        <w:rPr>
          <w:rFonts w:cstheme="majorBidi"/>
        </w:rPr>
        <w:t xml:space="preserve">that need to be resolved </w:t>
      </w:r>
      <w:r w:rsidR="004D334D" w:rsidRPr="00501A45">
        <w:rPr>
          <w:rFonts w:cstheme="majorBidi"/>
        </w:rPr>
        <w:t xml:space="preserve">and </w:t>
      </w:r>
      <w:r>
        <w:rPr>
          <w:rFonts w:cstheme="majorBidi"/>
        </w:rPr>
        <w:t xml:space="preserve">to </w:t>
      </w:r>
      <w:r w:rsidR="004D334D" w:rsidRPr="00501A45">
        <w:rPr>
          <w:rFonts w:cstheme="majorBidi"/>
        </w:rPr>
        <w:t xml:space="preserve">develop options </w:t>
      </w:r>
      <w:r>
        <w:rPr>
          <w:rFonts w:cstheme="majorBidi"/>
        </w:rPr>
        <w:t xml:space="preserve">for </w:t>
      </w:r>
      <w:r w:rsidR="004D334D" w:rsidRPr="00501A45">
        <w:rPr>
          <w:rFonts w:cstheme="majorBidi"/>
        </w:rPr>
        <w:t>reach</w:t>
      </w:r>
      <w:r>
        <w:rPr>
          <w:rFonts w:cstheme="majorBidi"/>
        </w:rPr>
        <w:t>ing</w:t>
      </w:r>
      <w:r w:rsidR="004D334D" w:rsidRPr="00501A45">
        <w:rPr>
          <w:rFonts w:cstheme="majorBidi"/>
        </w:rPr>
        <w:t xml:space="preserve"> an agreement to resolve the dispute</w:t>
      </w:r>
      <w:r w:rsidR="004D334D">
        <w:rPr>
          <w:rFonts w:cstheme="majorBidi"/>
        </w:rPr>
        <w:t xml:space="preserve">. </w:t>
      </w:r>
    </w:p>
    <w:p w14:paraId="3C5E21ED" w14:textId="77777777" w:rsidR="00803476" w:rsidRPr="00565F5C" w:rsidRDefault="00803476" w:rsidP="00930FCF">
      <w:pPr>
        <w:pStyle w:val="Heading2"/>
        <w:rPr>
          <w:lang w:val="en-GB"/>
        </w:rPr>
      </w:pPr>
      <w:r>
        <w:rPr>
          <w:lang w:val="en-GB"/>
        </w:rPr>
        <w:lastRenderedPageBreak/>
        <w:t xml:space="preserve">Do you understand </w:t>
      </w:r>
      <w:r w:rsidR="002E4C79">
        <w:rPr>
          <w:lang w:val="en-GB"/>
        </w:rPr>
        <w:t>the</w:t>
      </w:r>
      <w:r>
        <w:rPr>
          <w:lang w:val="en-GB"/>
        </w:rPr>
        <w:t xml:space="preserve"> settlement agreement?</w:t>
      </w:r>
    </w:p>
    <w:p w14:paraId="024867E7" w14:textId="61E39E52" w:rsidR="002E4C79" w:rsidRDefault="00CE5122" w:rsidP="00FD2509">
      <w:pPr>
        <w:rPr>
          <w:lang w:val="en-GB"/>
        </w:rPr>
      </w:pPr>
      <w:r>
        <w:rPr>
          <w:lang w:val="en-GB"/>
        </w:rPr>
        <w:t>Before you sign a settlement agreement, i</w:t>
      </w:r>
      <w:r w:rsidR="00FD2509" w:rsidRPr="00FD2509">
        <w:rPr>
          <w:lang w:val="en-GB"/>
        </w:rPr>
        <w:t xml:space="preserve">t is important that </w:t>
      </w:r>
      <w:r w:rsidR="00FD2509">
        <w:rPr>
          <w:lang w:val="en-GB"/>
        </w:rPr>
        <w:t xml:space="preserve">you </w:t>
      </w:r>
      <w:r w:rsidR="00FD2509" w:rsidRPr="00FD2509">
        <w:rPr>
          <w:lang w:val="en-GB"/>
        </w:rPr>
        <w:t>understan</w:t>
      </w:r>
      <w:r w:rsidR="00FD2509">
        <w:rPr>
          <w:lang w:val="en-GB"/>
        </w:rPr>
        <w:t>d</w:t>
      </w:r>
      <w:r w:rsidR="00FD2509" w:rsidRPr="00FD2509">
        <w:rPr>
          <w:lang w:val="en-GB"/>
        </w:rPr>
        <w:t xml:space="preserve"> what </w:t>
      </w:r>
      <w:r>
        <w:rPr>
          <w:lang w:val="en-GB"/>
        </w:rPr>
        <w:t xml:space="preserve">it </w:t>
      </w:r>
      <w:r w:rsidR="00FD2509" w:rsidRPr="00FD2509">
        <w:rPr>
          <w:lang w:val="en-GB"/>
        </w:rPr>
        <w:t xml:space="preserve">means and what </w:t>
      </w:r>
      <w:r w:rsidR="00940D14">
        <w:rPr>
          <w:lang w:val="en-GB"/>
        </w:rPr>
        <w:t xml:space="preserve">the </w:t>
      </w:r>
      <w:r w:rsidR="00FD2509" w:rsidRPr="00FD2509">
        <w:rPr>
          <w:lang w:val="en-GB"/>
        </w:rPr>
        <w:t>responsibilities</w:t>
      </w:r>
      <w:r w:rsidR="00940D14">
        <w:rPr>
          <w:lang w:val="en-GB"/>
        </w:rPr>
        <w:t xml:space="preserve"> of both parties</w:t>
      </w:r>
      <w:r w:rsidR="00FD2509" w:rsidRPr="00FD2509">
        <w:rPr>
          <w:lang w:val="en-GB"/>
        </w:rPr>
        <w:t xml:space="preserve"> </w:t>
      </w:r>
      <w:r>
        <w:rPr>
          <w:lang w:val="en-GB"/>
        </w:rPr>
        <w:t xml:space="preserve">will be once </w:t>
      </w:r>
      <w:r w:rsidR="00DC0F77">
        <w:rPr>
          <w:lang w:val="en-GB"/>
        </w:rPr>
        <w:t>the settlement agreement</w:t>
      </w:r>
      <w:r>
        <w:rPr>
          <w:lang w:val="en-GB"/>
        </w:rPr>
        <w:t xml:space="preserve"> is made</w:t>
      </w:r>
      <w:r w:rsidR="00FD2509" w:rsidRPr="00FD2509">
        <w:rPr>
          <w:lang w:val="en-GB"/>
        </w:rPr>
        <w:t xml:space="preserve">. </w:t>
      </w:r>
      <w:r w:rsidR="0040033B">
        <w:rPr>
          <w:lang w:val="en-GB"/>
        </w:rPr>
        <w:t>I</w:t>
      </w:r>
      <w:r>
        <w:rPr>
          <w:lang w:val="en-GB"/>
        </w:rPr>
        <w:t xml:space="preserve">f you agree to a </w:t>
      </w:r>
      <w:r w:rsidR="002E4C79" w:rsidRPr="002E4C79">
        <w:rPr>
          <w:lang w:val="en-GB"/>
        </w:rPr>
        <w:t>confidentiality clause</w:t>
      </w:r>
      <w:r>
        <w:rPr>
          <w:lang w:val="en-GB"/>
        </w:rPr>
        <w:t xml:space="preserve">, it </w:t>
      </w:r>
      <w:r w:rsidR="002E4C79">
        <w:rPr>
          <w:lang w:val="en-GB"/>
        </w:rPr>
        <w:t>s</w:t>
      </w:r>
      <w:r w:rsidR="002E4C79" w:rsidRPr="002E4C79">
        <w:rPr>
          <w:lang w:val="en-GB"/>
        </w:rPr>
        <w:t>hould clearly state what information can and can</w:t>
      </w:r>
      <w:r w:rsidR="00940D14">
        <w:rPr>
          <w:lang w:val="en-GB"/>
        </w:rPr>
        <w:t>no</w:t>
      </w:r>
      <w:r w:rsidR="002E4C79" w:rsidRPr="002E4C79">
        <w:rPr>
          <w:lang w:val="en-GB"/>
        </w:rPr>
        <w:t xml:space="preserve">t be disclosed, how long the clause </w:t>
      </w:r>
      <w:r>
        <w:rPr>
          <w:lang w:val="en-GB"/>
        </w:rPr>
        <w:t>will apply</w:t>
      </w:r>
      <w:r w:rsidR="002E4C79" w:rsidRPr="002E4C79">
        <w:rPr>
          <w:lang w:val="en-GB"/>
        </w:rPr>
        <w:t xml:space="preserve">, and </w:t>
      </w:r>
      <w:r w:rsidR="00565FA6">
        <w:rPr>
          <w:lang w:val="en-GB"/>
        </w:rPr>
        <w:t xml:space="preserve">any </w:t>
      </w:r>
      <w:r w:rsidR="002E4C79" w:rsidRPr="002E4C79">
        <w:rPr>
          <w:lang w:val="en-GB"/>
        </w:rPr>
        <w:t xml:space="preserve">legal rights and responsibilities the confidentiality clause can’t </w:t>
      </w:r>
      <w:r w:rsidR="0040033B">
        <w:rPr>
          <w:lang w:val="en-GB"/>
        </w:rPr>
        <w:t xml:space="preserve">or </w:t>
      </w:r>
      <w:r w:rsidR="00565FA6">
        <w:rPr>
          <w:lang w:val="en-GB"/>
        </w:rPr>
        <w:t xml:space="preserve">won’t </w:t>
      </w:r>
      <w:r w:rsidR="002E4C79" w:rsidRPr="002E4C79">
        <w:rPr>
          <w:lang w:val="en-GB"/>
        </w:rPr>
        <w:t>remove</w:t>
      </w:r>
      <w:r w:rsidR="002E4C79">
        <w:rPr>
          <w:lang w:val="en-GB"/>
        </w:rPr>
        <w:t xml:space="preserve">. </w:t>
      </w:r>
    </w:p>
    <w:p w14:paraId="2EC6C47D" w14:textId="6371F9D1" w:rsidR="002E4C79" w:rsidRDefault="002E4C79" w:rsidP="00FD2509">
      <w:pPr>
        <w:rPr>
          <w:lang w:val="en-GB"/>
        </w:rPr>
      </w:pPr>
      <w:r>
        <w:rPr>
          <w:lang w:val="en-GB"/>
        </w:rPr>
        <w:t xml:space="preserve">If </w:t>
      </w:r>
      <w:r w:rsidR="00565FA6">
        <w:rPr>
          <w:lang w:val="en-GB"/>
        </w:rPr>
        <w:t xml:space="preserve">there are parts of the settlement agreement that </w:t>
      </w:r>
      <w:r>
        <w:rPr>
          <w:lang w:val="en-GB"/>
        </w:rPr>
        <w:t xml:space="preserve">you do not understand, you </w:t>
      </w:r>
      <w:r w:rsidR="00565FA6">
        <w:rPr>
          <w:lang w:val="en-GB"/>
        </w:rPr>
        <w:t xml:space="preserve">can </w:t>
      </w:r>
      <w:r>
        <w:rPr>
          <w:lang w:val="en-GB"/>
        </w:rPr>
        <w:t xml:space="preserve">ask for more information, </w:t>
      </w:r>
      <w:r w:rsidR="00565FA6">
        <w:rPr>
          <w:lang w:val="en-GB"/>
        </w:rPr>
        <w:t xml:space="preserve">or </w:t>
      </w:r>
      <w:r>
        <w:rPr>
          <w:lang w:val="en-GB"/>
        </w:rPr>
        <w:t xml:space="preserve">for </w:t>
      </w:r>
      <w:r w:rsidR="00565FA6">
        <w:rPr>
          <w:lang w:val="en-GB"/>
        </w:rPr>
        <w:t xml:space="preserve">the document </w:t>
      </w:r>
      <w:r>
        <w:rPr>
          <w:lang w:val="en-GB"/>
        </w:rPr>
        <w:t>to be re</w:t>
      </w:r>
      <w:r w:rsidR="00396191">
        <w:rPr>
          <w:lang w:val="en-GB"/>
        </w:rPr>
        <w:noBreakHyphen/>
      </w:r>
      <w:r>
        <w:rPr>
          <w:lang w:val="en-GB"/>
        </w:rPr>
        <w:t>written into plain English</w:t>
      </w:r>
      <w:r w:rsidR="00396191">
        <w:rPr>
          <w:lang w:val="en-GB"/>
        </w:rPr>
        <w:t xml:space="preserve"> </w:t>
      </w:r>
      <w:r>
        <w:rPr>
          <w:lang w:val="en-GB"/>
        </w:rPr>
        <w:t>or</w:t>
      </w:r>
      <w:r w:rsidR="006923C1">
        <w:rPr>
          <w:lang w:val="en-GB"/>
        </w:rPr>
        <w:t xml:space="preserve"> </w:t>
      </w:r>
      <w:r>
        <w:rPr>
          <w:lang w:val="en-GB"/>
        </w:rPr>
        <w:t xml:space="preserve">translated into a language </w:t>
      </w:r>
      <w:r w:rsidR="00565FA6">
        <w:rPr>
          <w:lang w:val="en-GB"/>
        </w:rPr>
        <w:t xml:space="preserve">that </w:t>
      </w:r>
      <w:r>
        <w:rPr>
          <w:lang w:val="en-GB"/>
        </w:rPr>
        <w:t>you understand.</w:t>
      </w:r>
    </w:p>
    <w:p w14:paraId="1A6CB267" w14:textId="77777777" w:rsidR="00803476" w:rsidRPr="00803476" w:rsidRDefault="00803476" w:rsidP="00930FCF">
      <w:pPr>
        <w:pStyle w:val="Heading2"/>
        <w:rPr>
          <w:b/>
          <w:lang w:val="en-GB"/>
        </w:rPr>
      </w:pPr>
      <w:r w:rsidRPr="00803476">
        <w:rPr>
          <w:lang w:val="en-GB"/>
        </w:rPr>
        <w:t>Do you need more time?</w:t>
      </w:r>
    </w:p>
    <w:p w14:paraId="5704CC5E" w14:textId="42FD21F0" w:rsidR="00803476" w:rsidRDefault="00803476" w:rsidP="00803476">
      <w:pPr>
        <w:rPr>
          <w:lang w:val="en-GB"/>
        </w:rPr>
      </w:pPr>
      <w:r w:rsidRPr="00565F5C">
        <w:rPr>
          <w:lang w:val="en-GB"/>
        </w:rPr>
        <w:t xml:space="preserve">If you do not understand the details of </w:t>
      </w:r>
      <w:r w:rsidR="00565FA6">
        <w:rPr>
          <w:lang w:val="en-GB"/>
        </w:rPr>
        <w:t xml:space="preserve">a </w:t>
      </w:r>
      <w:r>
        <w:rPr>
          <w:lang w:val="en-GB"/>
        </w:rPr>
        <w:t>settlement agreement</w:t>
      </w:r>
      <w:r w:rsidRPr="00565F5C">
        <w:rPr>
          <w:lang w:val="en-GB"/>
        </w:rPr>
        <w:t xml:space="preserve">, you can ask for more time to consider </w:t>
      </w:r>
      <w:r w:rsidR="00565FA6">
        <w:rPr>
          <w:lang w:val="en-GB"/>
        </w:rPr>
        <w:t>whether to sign it</w:t>
      </w:r>
      <w:r w:rsidRPr="00565F5C">
        <w:rPr>
          <w:lang w:val="en-GB"/>
        </w:rPr>
        <w:t xml:space="preserve">. </w:t>
      </w:r>
      <w:r w:rsidR="00FD2509">
        <w:rPr>
          <w:lang w:val="en-GB"/>
        </w:rPr>
        <w:t>You should o</w:t>
      </w:r>
      <w:r w:rsidRPr="00565F5C">
        <w:rPr>
          <w:lang w:val="en-GB"/>
        </w:rPr>
        <w:t xml:space="preserve">nly sign a settlement agreement when you </w:t>
      </w:r>
      <w:r w:rsidR="00DC0F77">
        <w:rPr>
          <w:lang w:val="en-GB"/>
        </w:rPr>
        <w:t>understand what it means</w:t>
      </w:r>
      <w:r w:rsidRPr="00565F5C">
        <w:rPr>
          <w:lang w:val="en-GB"/>
        </w:rPr>
        <w:t xml:space="preserve">. </w:t>
      </w:r>
    </w:p>
    <w:p w14:paraId="03B7A564" w14:textId="77777777" w:rsidR="007A54E2" w:rsidRDefault="007A54E2" w:rsidP="00930FCF">
      <w:pPr>
        <w:pStyle w:val="Heading2"/>
      </w:pPr>
      <w:r w:rsidRPr="00565F5C">
        <w:t xml:space="preserve">Guidelines on the </w:t>
      </w:r>
      <w:r>
        <w:t>U</w:t>
      </w:r>
      <w:r w:rsidRPr="00565F5C">
        <w:t xml:space="preserve">se of </w:t>
      </w:r>
      <w:r>
        <w:t>Co</w:t>
      </w:r>
      <w:r w:rsidRPr="00565F5C">
        <w:t xml:space="preserve">nfidentiality </w:t>
      </w:r>
      <w:r>
        <w:t>C</w:t>
      </w:r>
      <w:r w:rsidRPr="00565F5C">
        <w:t xml:space="preserve">lauses in the </w:t>
      </w:r>
      <w:r>
        <w:t>R</w:t>
      </w:r>
      <w:r w:rsidRPr="00565F5C">
        <w:t xml:space="preserve">esolution of </w:t>
      </w:r>
      <w:r>
        <w:t>Workplace S</w:t>
      </w:r>
      <w:r w:rsidRPr="00565F5C">
        <w:t>exual Harassment Complaints</w:t>
      </w:r>
    </w:p>
    <w:p w14:paraId="3750A8DC" w14:textId="354A733A" w:rsidR="007A54E2" w:rsidRDefault="007A54E2" w:rsidP="007A54E2">
      <w:r>
        <w:rPr>
          <w:rFonts w:ascii="Calibri" w:hAnsi="Calibri" w:cs="Calibri"/>
          <w:lang w:val="en-GB"/>
        </w:rPr>
        <w:t xml:space="preserve">When you are negotiating a workplace sexual harassment settlement agreement, you should consider the </w:t>
      </w:r>
      <w:r w:rsidRPr="003D1D3D">
        <w:rPr>
          <w:i/>
          <w:lang w:val="en-GB"/>
        </w:rPr>
        <w:t xml:space="preserve">Guidelines </w:t>
      </w:r>
      <w:r w:rsidRPr="003D1D3D">
        <w:rPr>
          <w:i/>
        </w:rPr>
        <w:t>on the Use of Confidentiality Clauses in the Resolution of Workplace Sexual Harassment Complaints</w:t>
      </w:r>
      <w:r>
        <w:t xml:space="preserve">. These Guidelines set out an approach to negotiating a settlement agreement to resolve an allegation of workplace sexual harassment, which aims to ensure the appropriate use of confidentiality clauses. </w:t>
      </w:r>
      <w:r w:rsidR="00F74BB2" w:rsidRPr="00E30B58">
        <w:t>Not all sexual harassment complaints are the same and confidentiality will not always be helpful</w:t>
      </w:r>
      <w:r w:rsidR="00F74BB2">
        <w:t>,</w:t>
      </w:r>
      <w:r w:rsidR="00F74BB2" w:rsidRPr="00E30B58">
        <w:t xml:space="preserve"> appropriate</w:t>
      </w:r>
      <w:r w:rsidR="00F74BB2">
        <w:t xml:space="preserve"> or in the best interests of the parties to the complaint.</w:t>
      </w:r>
      <w:r w:rsidR="00F74BB2" w:rsidRPr="00501A45">
        <w:t xml:space="preserve"> </w:t>
      </w:r>
      <w:r>
        <w:t xml:space="preserve">The approach </w:t>
      </w:r>
      <w:r w:rsidR="00F74BB2">
        <w:t xml:space="preserve">set out in the Guidelines </w:t>
      </w:r>
      <w:r>
        <w:t>involves the following principles:</w:t>
      </w:r>
    </w:p>
    <w:p w14:paraId="4E765BF8" w14:textId="77777777" w:rsidR="00386577" w:rsidRDefault="007A54E2" w:rsidP="007A54E2">
      <w:pPr>
        <w:numPr>
          <w:ilvl w:val="0"/>
          <w:numId w:val="6"/>
        </w:numPr>
        <w:spacing w:after="0"/>
      </w:pPr>
      <w:r w:rsidRPr="00997738">
        <w:t xml:space="preserve">Consider the need for a confidentiality clause on a case-by-case basis. </w:t>
      </w:r>
    </w:p>
    <w:p w14:paraId="191E5BD4" w14:textId="77777777" w:rsidR="007A54E2" w:rsidRPr="00997738" w:rsidRDefault="007A54E2" w:rsidP="007A54E2">
      <w:pPr>
        <w:numPr>
          <w:ilvl w:val="0"/>
          <w:numId w:val="6"/>
        </w:numPr>
        <w:spacing w:after="0"/>
      </w:pPr>
      <w:r w:rsidRPr="00997738">
        <w:t xml:space="preserve">The scope and duration of the confidentiality clause should be as limited as possible. </w:t>
      </w:r>
    </w:p>
    <w:p w14:paraId="3CB58D7C" w14:textId="77777777" w:rsidR="007A54E2" w:rsidRPr="00997738" w:rsidRDefault="007A54E2" w:rsidP="007A54E2">
      <w:pPr>
        <w:numPr>
          <w:ilvl w:val="0"/>
          <w:numId w:val="6"/>
        </w:numPr>
        <w:spacing w:after="0"/>
      </w:pPr>
      <w:r w:rsidRPr="00997738">
        <w:t>Confidentiality clauses should not prevent organisations from responding to systemic issues and providing a safer workplace.</w:t>
      </w:r>
    </w:p>
    <w:p w14:paraId="1C01B41A" w14:textId="1C5DCCAF" w:rsidR="007A54E2" w:rsidRPr="00997738" w:rsidRDefault="007A54E2" w:rsidP="007A54E2">
      <w:pPr>
        <w:numPr>
          <w:ilvl w:val="0"/>
          <w:numId w:val="6"/>
        </w:numPr>
        <w:spacing w:after="0"/>
      </w:pPr>
      <w:r>
        <w:t>A</w:t>
      </w:r>
      <w:r w:rsidRPr="00997738">
        <w:t xml:space="preserve">ll clauses in a settlement agreement </w:t>
      </w:r>
      <w:r>
        <w:t>should be</w:t>
      </w:r>
      <w:r w:rsidR="00740BF5">
        <w:t xml:space="preserve"> clear,</w:t>
      </w:r>
      <w:r w:rsidRPr="00997738">
        <w:t xml:space="preserve"> fair, in plain English and, where necessary, translated</w:t>
      </w:r>
      <w:r w:rsidR="00B73605">
        <w:t xml:space="preserve"> and/or interpreted</w:t>
      </w:r>
      <w:r w:rsidRPr="00997738">
        <w:t xml:space="preserve">. </w:t>
      </w:r>
    </w:p>
    <w:p w14:paraId="08670C0F" w14:textId="49471777" w:rsidR="007A54E2" w:rsidRDefault="007A54E2" w:rsidP="007A54E2">
      <w:pPr>
        <w:numPr>
          <w:ilvl w:val="0"/>
          <w:numId w:val="6"/>
        </w:numPr>
        <w:spacing w:after="0"/>
      </w:pPr>
      <w:r w:rsidRPr="00997738">
        <w:t xml:space="preserve">The person who made the allegation should have access to independent support or advice to ensure they fully understand the meaning and impact of the settlement agreement, including any confidentiality clause. </w:t>
      </w:r>
    </w:p>
    <w:p w14:paraId="475BFF48" w14:textId="1A4BC852" w:rsidR="00386577" w:rsidRPr="00997738" w:rsidRDefault="00386577" w:rsidP="006E6461">
      <w:pPr>
        <w:numPr>
          <w:ilvl w:val="1"/>
          <w:numId w:val="10"/>
        </w:numPr>
        <w:spacing w:after="0"/>
      </w:pPr>
      <w:r>
        <w:t>This includes ensuring that the person who made the allegation has adequate time to seek support or advice and ensure they understand the impact of the</w:t>
      </w:r>
      <w:r w:rsidR="00EC735F">
        <w:t xml:space="preserve"> confidentiality clause. </w:t>
      </w:r>
    </w:p>
    <w:p w14:paraId="74466148" w14:textId="77777777" w:rsidR="007A54E2" w:rsidRDefault="007A54E2" w:rsidP="007A54E2">
      <w:pPr>
        <w:numPr>
          <w:ilvl w:val="0"/>
          <w:numId w:val="6"/>
        </w:numPr>
        <w:spacing w:after="0"/>
      </w:pPr>
      <w:r w:rsidRPr="00997738">
        <w:t>Negotiations about the terms of a settlement agreement should ensure</w:t>
      </w:r>
      <w:r>
        <w:t xml:space="preserve"> so far as possible</w:t>
      </w:r>
      <w:r w:rsidRPr="00997738">
        <w:t xml:space="preserve"> the wellbeing and safety of the person who made the allegation, and be trauma-informed, culturally sensitive and intersectional.</w:t>
      </w:r>
    </w:p>
    <w:p w14:paraId="040BBFF2" w14:textId="77777777" w:rsidR="007A54E2" w:rsidRPr="00565F5C" w:rsidRDefault="007A54E2" w:rsidP="00803476">
      <w:pPr>
        <w:rPr>
          <w:lang w:val="en-GB"/>
        </w:rPr>
      </w:pPr>
    </w:p>
    <w:p w14:paraId="6E211FC4" w14:textId="77777777" w:rsidR="00803476" w:rsidRDefault="00803476" w:rsidP="00930FCF">
      <w:pPr>
        <w:pStyle w:val="Heading2"/>
      </w:pPr>
      <w:r>
        <w:t>Some questions to consider</w:t>
      </w:r>
    </w:p>
    <w:p w14:paraId="0DC1A1FB" w14:textId="54EAADCC" w:rsidR="009B2DDE" w:rsidRPr="00565F5C" w:rsidRDefault="009B2DDE" w:rsidP="00803476">
      <w:pPr>
        <w:pStyle w:val="ListParagraph"/>
        <w:numPr>
          <w:ilvl w:val="0"/>
          <w:numId w:val="2"/>
        </w:numPr>
        <w:rPr>
          <w:lang w:val="en-GB"/>
        </w:rPr>
      </w:pPr>
      <w:r>
        <w:rPr>
          <w:lang w:val="en-GB"/>
        </w:rPr>
        <w:t xml:space="preserve">Do I want </w:t>
      </w:r>
      <w:r w:rsidR="00B05043">
        <w:rPr>
          <w:lang w:val="en-GB"/>
        </w:rPr>
        <w:t xml:space="preserve">aspects of the incident to be </w:t>
      </w:r>
      <w:r w:rsidR="001B4CB6">
        <w:rPr>
          <w:lang w:val="en-GB"/>
        </w:rPr>
        <w:t xml:space="preserve">able to be </w:t>
      </w:r>
      <w:r w:rsidR="00B05043">
        <w:rPr>
          <w:lang w:val="en-GB"/>
        </w:rPr>
        <w:t>made public, such as to other employees, and why?</w:t>
      </w:r>
    </w:p>
    <w:p w14:paraId="27EB8E00" w14:textId="77777777" w:rsidR="00B05043" w:rsidRDefault="00B05043" w:rsidP="00B05043">
      <w:pPr>
        <w:pStyle w:val="ListParagraph"/>
        <w:numPr>
          <w:ilvl w:val="0"/>
          <w:numId w:val="2"/>
        </w:numPr>
        <w:rPr>
          <w:lang w:val="en-GB"/>
        </w:rPr>
      </w:pPr>
      <w:r w:rsidRPr="00565F5C">
        <w:rPr>
          <w:lang w:val="en-GB"/>
        </w:rPr>
        <w:t xml:space="preserve">Do I want </w:t>
      </w:r>
      <w:r>
        <w:rPr>
          <w:lang w:val="en-GB"/>
        </w:rPr>
        <w:t xml:space="preserve">to be able to talk about </w:t>
      </w:r>
      <w:r w:rsidRPr="00565F5C">
        <w:rPr>
          <w:lang w:val="en-GB"/>
        </w:rPr>
        <w:t xml:space="preserve">the incident </w:t>
      </w:r>
      <w:r>
        <w:rPr>
          <w:lang w:val="en-GB"/>
        </w:rPr>
        <w:t>in the future, and w</w:t>
      </w:r>
      <w:r w:rsidRPr="00565F5C">
        <w:rPr>
          <w:lang w:val="en-GB"/>
        </w:rPr>
        <w:t>hy</w:t>
      </w:r>
      <w:r>
        <w:rPr>
          <w:lang w:val="en-GB"/>
        </w:rPr>
        <w:t xml:space="preserve"> is this important</w:t>
      </w:r>
      <w:r w:rsidRPr="00565F5C">
        <w:rPr>
          <w:lang w:val="en-GB"/>
        </w:rPr>
        <w:t>?</w:t>
      </w:r>
    </w:p>
    <w:p w14:paraId="68BE34C3" w14:textId="77777777" w:rsidR="00B05043" w:rsidRDefault="00803476" w:rsidP="00803476">
      <w:pPr>
        <w:pStyle w:val="ListParagraph"/>
        <w:numPr>
          <w:ilvl w:val="0"/>
          <w:numId w:val="2"/>
        </w:numPr>
        <w:rPr>
          <w:lang w:val="en-GB"/>
        </w:rPr>
      </w:pPr>
      <w:r w:rsidRPr="00565F5C">
        <w:rPr>
          <w:lang w:val="en-GB"/>
        </w:rPr>
        <w:t xml:space="preserve">Who </w:t>
      </w:r>
      <w:r w:rsidR="00CE15F2">
        <w:rPr>
          <w:lang w:val="en-GB"/>
        </w:rPr>
        <w:t>might</w:t>
      </w:r>
      <w:r w:rsidR="00CE15F2" w:rsidRPr="00565F5C">
        <w:rPr>
          <w:lang w:val="en-GB"/>
        </w:rPr>
        <w:t xml:space="preserve"> </w:t>
      </w:r>
      <w:r w:rsidRPr="00565F5C">
        <w:rPr>
          <w:lang w:val="en-GB"/>
        </w:rPr>
        <w:t>I want to talk to about what happened</w:t>
      </w:r>
      <w:r w:rsidR="00E77184">
        <w:rPr>
          <w:lang w:val="en-GB"/>
        </w:rPr>
        <w:t xml:space="preserve">? </w:t>
      </w:r>
    </w:p>
    <w:p w14:paraId="4F00F2CD" w14:textId="12EB523A" w:rsidR="00803476" w:rsidRPr="00565F5C" w:rsidRDefault="00E77184" w:rsidP="00803476">
      <w:pPr>
        <w:pStyle w:val="ListParagraph"/>
        <w:numPr>
          <w:ilvl w:val="0"/>
          <w:numId w:val="2"/>
        </w:numPr>
        <w:rPr>
          <w:lang w:val="en-GB"/>
        </w:rPr>
      </w:pPr>
      <w:r>
        <w:rPr>
          <w:lang w:val="en-GB"/>
        </w:rPr>
        <w:t>Do I want to talk about</w:t>
      </w:r>
      <w:r w:rsidR="00803476" w:rsidRPr="00565F5C">
        <w:rPr>
          <w:lang w:val="en-GB"/>
        </w:rPr>
        <w:t xml:space="preserve"> the settlement outcome?</w:t>
      </w:r>
    </w:p>
    <w:p w14:paraId="726F94CF" w14:textId="1D5026BF" w:rsidR="00803476" w:rsidRPr="00565F5C" w:rsidRDefault="00803476" w:rsidP="00803476">
      <w:pPr>
        <w:pStyle w:val="ListParagraph"/>
        <w:numPr>
          <w:ilvl w:val="0"/>
          <w:numId w:val="2"/>
        </w:numPr>
        <w:rPr>
          <w:lang w:val="en-GB"/>
        </w:rPr>
      </w:pPr>
      <w:r w:rsidRPr="00565F5C">
        <w:rPr>
          <w:lang w:val="en-GB"/>
        </w:rPr>
        <w:lastRenderedPageBreak/>
        <w:t xml:space="preserve">Have I sought independent legal advice </w:t>
      </w:r>
      <w:r w:rsidR="00DC0F77">
        <w:rPr>
          <w:lang w:val="en-GB"/>
        </w:rPr>
        <w:t xml:space="preserve">about </w:t>
      </w:r>
      <w:r w:rsidRPr="00565F5C">
        <w:rPr>
          <w:lang w:val="en-GB"/>
        </w:rPr>
        <w:t xml:space="preserve">the </w:t>
      </w:r>
      <w:r w:rsidR="00DF19C7">
        <w:rPr>
          <w:lang w:val="en-GB"/>
        </w:rPr>
        <w:t xml:space="preserve">draft </w:t>
      </w:r>
      <w:r w:rsidRPr="00565F5C">
        <w:rPr>
          <w:lang w:val="en-GB"/>
        </w:rPr>
        <w:t xml:space="preserve">agreement? </w:t>
      </w:r>
    </w:p>
    <w:p w14:paraId="3DACD072" w14:textId="56D7A841" w:rsidR="00803476" w:rsidRPr="00565F5C" w:rsidRDefault="00803476" w:rsidP="00803476">
      <w:pPr>
        <w:pStyle w:val="ListParagraph"/>
        <w:numPr>
          <w:ilvl w:val="0"/>
          <w:numId w:val="2"/>
        </w:numPr>
        <w:rPr>
          <w:lang w:val="en-GB"/>
        </w:rPr>
      </w:pPr>
      <w:r w:rsidRPr="00565F5C">
        <w:rPr>
          <w:lang w:val="en-GB"/>
        </w:rPr>
        <w:t xml:space="preserve">Do I </w:t>
      </w:r>
      <w:r w:rsidR="00DC0F77">
        <w:rPr>
          <w:lang w:val="en-GB"/>
        </w:rPr>
        <w:t xml:space="preserve">need, and do I </w:t>
      </w:r>
      <w:r w:rsidRPr="00565F5C">
        <w:rPr>
          <w:lang w:val="en-GB"/>
        </w:rPr>
        <w:t>have access to support servic</w:t>
      </w:r>
      <w:r w:rsidRPr="00452A6F">
        <w:rPr>
          <w:lang w:val="en-GB"/>
        </w:rPr>
        <w:t>es</w:t>
      </w:r>
      <w:r w:rsidR="00452A6F" w:rsidRPr="00452A6F">
        <w:rPr>
          <w:lang w:val="en-GB"/>
        </w:rPr>
        <w:t>, including translators, interpreters, my union or another person to support me</w:t>
      </w:r>
      <w:r w:rsidRPr="00452A6F">
        <w:rPr>
          <w:lang w:val="en-GB"/>
        </w:rPr>
        <w:t>?</w:t>
      </w:r>
    </w:p>
    <w:p w14:paraId="29C57A03" w14:textId="77777777" w:rsidR="00803476" w:rsidRDefault="00803476" w:rsidP="00803476">
      <w:pPr>
        <w:pStyle w:val="ListParagraph"/>
        <w:numPr>
          <w:ilvl w:val="0"/>
          <w:numId w:val="2"/>
        </w:numPr>
        <w:rPr>
          <w:lang w:val="en-GB"/>
        </w:rPr>
      </w:pPr>
      <w:r w:rsidRPr="00565F5C">
        <w:rPr>
          <w:lang w:val="en-GB"/>
        </w:rPr>
        <w:t xml:space="preserve">Are the settlement discussions being led by someone who is impartial and independent from the workplace and are they qualified? </w:t>
      </w:r>
    </w:p>
    <w:p w14:paraId="17E67B57" w14:textId="28219748" w:rsidR="002E4C79" w:rsidRPr="00565F5C" w:rsidRDefault="002E4C79" w:rsidP="002E4C79">
      <w:pPr>
        <w:pStyle w:val="ListParagraph"/>
        <w:numPr>
          <w:ilvl w:val="0"/>
          <w:numId w:val="2"/>
        </w:numPr>
        <w:rPr>
          <w:lang w:val="en-GB"/>
        </w:rPr>
      </w:pPr>
      <w:r w:rsidRPr="00565F5C">
        <w:rPr>
          <w:lang w:val="en-GB"/>
        </w:rPr>
        <w:t xml:space="preserve">Do I feel pressured to agree to </w:t>
      </w:r>
      <w:r w:rsidR="00DC0F77">
        <w:rPr>
          <w:lang w:val="en-GB"/>
        </w:rPr>
        <w:t>a</w:t>
      </w:r>
      <w:r w:rsidR="00DC0F77" w:rsidRPr="00565F5C">
        <w:rPr>
          <w:lang w:val="en-GB"/>
        </w:rPr>
        <w:t xml:space="preserve"> </w:t>
      </w:r>
      <w:r w:rsidRPr="00565F5C">
        <w:rPr>
          <w:lang w:val="en-GB"/>
        </w:rPr>
        <w:t>confidentiality clause</w:t>
      </w:r>
      <w:r w:rsidR="00452A6F">
        <w:rPr>
          <w:lang w:val="en-GB"/>
        </w:rPr>
        <w:t>, or a settlement agreement</w:t>
      </w:r>
      <w:r w:rsidRPr="00565F5C">
        <w:rPr>
          <w:lang w:val="en-GB"/>
        </w:rPr>
        <w:t>?</w:t>
      </w:r>
    </w:p>
    <w:p w14:paraId="00167F91" w14:textId="6EB676DE" w:rsidR="00803476" w:rsidRDefault="00DC0F77" w:rsidP="00803476">
      <w:pPr>
        <w:pStyle w:val="ListParagraph"/>
        <w:numPr>
          <w:ilvl w:val="0"/>
          <w:numId w:val="2"/>
        </w:numPr>
        <w:rPr>
          <w:lang w:val="en-GB"/>
        </w:rPr>
      </w:pPr>
      <w:r>
        <w:rPr>
          <w:lang w:val="en-GB"/>
        </w:rPr>
        <w:t>Do I understand what I am being asked to sign?</w:t>
      </w:r>
      <w:r w:rsidR="00803476" w:rsidRPr="00565F5C">
        <w:rPr>
          <w:lang w:val="en-GB"/>
        </w:rPr>
        <w:t xml:space="preserve"> </w:t>
      </w:r>
      <w:r w:rsidR="00CE15F2">
        <w:rPr>
          <w:lang w:val="en-GB"/>
        </w:rPr>
        <w:t>What will help me</w:t>
      </w:r>
      <w:r w:rsidR="00803476" w:rsidRPr="00565F5C">
        <w:rPr>
          <w:lang w:val="en-GB"/>
        </w:rPr>
        <w:t xml:space="preserve"> to better understand the </w:t>
      </w:r>
      <w:r w:rsidR="00803476">
        <w:rPr>
          <w:lang w:val="en-GB"/>
        </w:rPr>
        <w:t xml:space="preserve">settlement agreement? </w:t>
      </w:r>
    </w:p>
    <w:p w14:paraId="7A2891AC" w14:textId="77777777" w:rsidR="00565F5C" w:rsidRDefault="00565F5C" w:rsidP="00930FCF">
      <w:pPr>
        <w:pStyle w:val="Heading2"/>
        <w:rPr>
          <w:lang w:val="sr-Latn-RS"/>
        </w:rPr>
      </w:pPr>
      <w:r w:rsidRPr="00565F5C">
        <w:rPr>
          <w:lang w:val="sr-Latn-RS"/>
        </w:rPr>
        <w:t>Who</w:t>
      </w:r>
      <w:r w:rsidR="00803476">
        <w:rPr>
          <w:lang w:val="sr-Latn-RS"/>
        </w:rPr>
        <w:t xml:space="preserve"> can I </w:t>
      </w:r>
      <w:r w:rsidRPr="00565F5C">
        <w:rPr>
          <w:lang w:val="sr-Latn-RS"/>
        </w:rPr>
        <w:t>contact for more information or support?</w:t>
      </w:r>
    </w:p>
    <w:p w14:paraId="0EBC1AEC" w14:textId="653A384F" w:rsidR="006E6461" w:rsidRDefault="003044AB" w:rsidP="00D9323C">
      <w:pPr>
        <w:spacing w:before="120" w:after="240"/>
        <w:ind w:right="56"/>
        <w:rPr>
          <w:rFonts w:cstheme="majorHAnsi"/>
          <w:iCs/>
        </w:rPr>
      </w:pPr>
      <w:r>
        <w:rPr>
          <w:rFonts w:cstheme="majorHAnsi"/>
          <w:iCs/>
        </w:rPr>
        <w:t>Where to seek help (sexual harassment and sexual assault support services, legal services, mental health services and advocacy support)</w:t>
      </w:r>
    </w:p>
    <w:p w14:paraId="256A23A0" w14:textId="580468CE" w:rsidR="00740BF5" w:rsidRPr="00D9323C" w:rsidRDefault="00133118" w:rsidP="00D9323C">
      <w:pPr>
        <w:pStyle w:val="ListParagraph"/>
        <w:numPr>
          <w:ilvl w:val="0"/>
          <w:numId w:val="15"/>
        </w:numPr>
        <w:spacing w:before="120" w:after="240"/>
        <w:contextualSpacing w:val="0"/>
        <w:rPr>
          <w:rFonts w:cstheme="majorHAnsi"/>
          <w:iCs/>
        </w:rPr>
      </w:pPr>
      <w:hyperlink r:id="rId10" w:history="1">
        <w:r w:rsidR="00740BF5" w:rsidRPr="00740BF5">
          <w:rPr>
            <w:rStyle w:val="Hyperlink"/>
            <w:rFonts w:cstheme="majorHAnsi"/>
            <w:iCs/>
          </w:rPr>
          <w:t>Respect@Work website</w:t>
        </w:r>
      </w:hyperlink>
    </w:p>
    <w:p w14:paraId="45DE4271" w14:textId="58360A6D" w:rsidR="00565F5C" w:rsidRPr="00565F5C" w:rsidRDefault="00565F5C" w:rsidP="00D9323C">
      <w:pPr>
        <w:spacing w:before="120" w:after="240"/>
        <w:rPr>
          <w:lang w:val="en-GB"/>
        </w:rPr>
      </w:pPr>
      <w:r w:rsidRPr="00565F5C">
        <w:rPr>
          <w:lang w:val="en-GB"/>
        </w:rPr>
        <w:t>For complaints and more information</w:t>
      </w:r>
      <w:r w:rsidR="0068521F">
        <w:rPr>
          <w:lang w:val="en-GB"/>
        </w:rPr>
        <w:t xml:space="preserve"> about workplace rights and entitlements </w:t>
      </w:r>
    </w:p>
    <w:p w14:paraId="7AA7C31D" w14:textId="3C18F603" w:rsidR="00565F5C" w:rsidRPr="00740BF5" w:rsidRDefault="00133118" w:rsidP="00D9323C">
      <w:pPr>
        <w:pStyle w:val="ListParagraph"/>
        <w:numPr>
          <w:ilvl w:val="0"/>
          <w:numId w:val="16"/>
        </w:numPr>
        <w:spacing w:after="0"/>
        <w:contextualSpacing w:val="0"/>
        <w:rPr>
          <w:lang w:val="en-GB"/>
        </w:rPr>
      </w:pPr>
      <w:hyperlink r:id="rId11" w:history="1">
        <w:r w:rsidR="00DD70D2">
          <w:rPr>
            <w:rStyle w:val="Hyperlink"/>
            <w:lang w:val="en-GB"/>
          </w:rPr>
          <w:t>Fair Work Commission website</w:t>
        </w:r>
      </w:hyperlink>
      <w:r w:rsidR="00803476" w:rsidRPr="00740BF5">
        <w:rPr>
          <w:lang w:val="en-GB"/>
        </w:rPr>
        <w:t xml:space="preserve"> </w:t>
      </w:r>
    </w:p>
    <w:p w14:paraId="10F52194" w14:textId="3CFEB36E" w:rsidR="00565F5C" w:rsidRPr="00740BF5" w:rsidRDefault="00133118" w:rsidP="00D9323C">
      <w:pPr>
        <w:pStyle w:val="ListParagraph"/>
        <w:numPr>
          <w:ilvl w:val="0"/>
          <w:numId w:val="16"/>
        </w:numPr>
        <w:spacing w:after="0"/>
        <w:contextualSpacing w:val="0"/>
        <w:rPr>
          <w:rStyle w:val="Hyperlink"/>
          <w:color w:val="auto"/>
          <w:u w:val="none"/>
          <w:lang w:val="en-GB"/>
        </w:rPr>
      </w:pPr>
      <w:hyperlink r:id="rId12" w:history="1">
        <w:r w:rsidR="00DD70D2">
          <w:rPr>
            <w:rStyle w:val="Hyperlink"/>
            <w:lang w:val="en-GB"/>
          </w:rPr>
          <w:t>Australian Human Rights Commission website</w:t>
        </w:r>
      </w:hyperlink>
    </w:p>
    <w:p w14:paraId="2715EFED" w14:textId="691E0C87" w:rsidR="006939E8" w:rsidRPr="00D9323C" w:rsidRDefault="00133118" w:rsidP="00D9323C">
      <w:pPr>
        <w:pStyle w:val="ListParagraph"/>
        <w:numPr>
          <w:ilvl w:val="0"/>
          <w:numId w:val="16"/>
        </w:numPr>
        <w:spacing w:after="240"/>
        <w:ind w:left="714" w:hanging="357"/>
        <w:contextualSpacing w:val="0"/>
        <w:rPr>
          <w:lang w:val="en-GB"/>
        </w:rPr>
      </w:pPr>
      <w:hyperlink r:id="rId13" w:history="1">
        <w:r w:rsidR="00DD70D2">
          <w:rPr>
            <w:rStyle w:val="Hyperlink"/>
            <w:lang w:val="en-GB"/>
          </w:rPr>
          <w:t>Fair Work Ombudsm</w:t>
        </w:r>
        <w:bookmarkStart w:id="1" w:name="_GoBack"/>
        <w:bookmarkEnd w:id="1"/>
        <w:r w:rsidR="00DD70D2">
          <w:rPr>
            <w:rStyle w:val="Hyperlink"/>
            <w:lang w:val="en-GB"/>
          </w:rPr>
          <w:t>an website</w:t>
        </w:r>
      </w:hyperlink>
    </w:p>
    <w:p w14:paraId="1D1C601D" w14:textId="5B1D6B62" w:rsidR="003044AB" w:rsidRPr="00D806DF" w:rsidRDefault="003044AB" w:rsidP="00D9323C">
      <w:pPr>
        <w:spacing w:before="120" w:after="240"/>
        <w:ind w:left="66" w:right="56"/>
        <w:rPr>
          <w:rFonts w:cstheme="majorHAnsi"/>
          <w:iCs/>
        </w:rPr>
      </w:pPr>
      <w:r w:rsidRPr="00D806DF">
        <w:rPr>
          <w:rFonts w:cstheme="majorHAnsi"/>
          <w:iCs/>
        </w:rPr>
        <w:t xml:space="preserve">Guide to external pathways to address sexual harassment (support services, anti-discrimination and human rights bodies, workplace relations bodies </w:t>
      </w:r>
      <w:r w:rsidR="00352DB0">
        <w:rPr>
          <w:rFonts w:cstheme="majorHAnsi"/>
          <w:iCs/>
        </w:rPr>
        <w:t xml:space="preserve">and </w:t>
      </w:r>
      <w:r w:rsidRPr="00D806DF">
        <w:rPr>
          <w:rFonts w:cstheme="majorHAnsi"/>
          <w:iCs/>
        </w:rPr>
        <w:t>work health and safety regulators)</w:t>
      </w:r>
    </w:p>
    <w:p w14:paraId="550E6DE6" w14:textId="172ACAE8" w:rsidR="003044AB" w:rsidRPr="00D9323C" w:rsidRDefault="00133118" w:rsidP="00D9323C">
      <w:pPr>
        <w:pStyle w:val="ListParagraph"/>
        <w:numPr>
          <w:ilvl w:val="0"/>
          <w:numId w:val="17"/>
        </w:numPr>
        <w:spacing w:before="120" w:after="240"/>
        <w:ind w:right="56"/>
        <w:contextualSpacing w:val="0"/>
        <w:rPr>
          <w:rFonts w:cstheme="majorHAnsi"/>
          <w:color w:val="0563C1" w:themeColor="hyperlink"/>
          <w:u w:val="single"/>
        </w:rPr>
      </w:pPr>
      <w:hyperlink r:id="rId14" w:history="1">
        <w:r w:rsidR="003044AB" w:rsidRPr="00740BF5">
          <w:rPr>
            <w:rStyle w:val="Hyperlink"/>
            <w:rFonts w:cstheme="majorHAnsi"/>
          </w:rPr>
          <w:t>Guide to external pathways</w:t>
        </w:r>
      </w:hyperlink>
      <w:hyperlink r:id="rId15"/>
    </w:p>
    <w:p w14:paraId="0B94F7CC" w14:textId="12AD848B" w:rsidR="002B3134" w:rsidRPr="00E3757C" w:rsidRDefault="002B3134" w:rsidP="00D9323C">
      <w:pPr>
        <w:spacing w:before="120" w:after="240"/>
        <w:rPr>
          <w:lang w:val="en-GB"/>
        </w:rPr>
      </w:pPr>
      <w:r w:rsidRPr="00E3757C">
        <w:rPr>
          <w:lang w:val="en-GB"/>
        </w:rPr>
        <w:t>Other support services</w:t>
      </w:r>
    </w:p>
    <w:p w14:paraId="559FA174" w14:textId="1000CDCA" w:rsidR="00740BF5" w:rsidRPr="00740BF5" w:rsidRDefault="00133118" w:rsidP="00D9323C">
      <w:pPr>
        <w:pStyle w:val="ListParagraph"/>
        <w:numPr>
          <w:ilvl w:val="0"/>
          <w:numId w:val="18"/>
        </w:numPr>
        <w:spacing w:before="120" w:after="0"/>
        <w:contextualSpacing w:val="0"/>
        <w:rPr>
          <w:rStyle w:val="Hyperlink"/>
          <w:lang w:val="en-GB"/>
        </w:rPr>
      </w:pPr>
      <w:hyperlink r:id="rId16" w:history="1">
        <w:r w:rsidR="00DD70D2">
          <w:rPr>
            <w:rStyle w:val="Hyperlink"/>
            <w:lang w:val="en-GB"/>
          </w:rPr>
          <w:t>Translating and Interpreting Services website</w:t>
        </w:r>
      </w:hyperlink>
    </w:p>
    <w:p w14:paraId="3181B1B5" w14:textId="0320AA97" w:rsidR="00565F5C" w:rsidRPr="003529A6" w:rsidRDefault="00133118" w:rsidP="00D9323C">
      <w:pPr>
        <w:pStyle w:val="ListParagraph"/>
        <w:numPr>
          <w:ilvl w:val="0"/>
          <w:numId w:val="18"/>
        </w:numPr>
        <w:spacing w:after="0"/>
        <w:contextualSpacing w:val="0"/>
        <w:rPr>
          <w:rFonts w:eastAsia="Calibri"/>
          <w:szCs w:val="20"/>
        </w:rPr>
      </w:pPr>
      <w:hyperlink r:id="rId17" w:history="1">
        <w:r w:rsidR="00DD70D2">
          <w:rPr>
            <w:rStyle w:val="Hyperlink"/>
            <w:lang w:val="en-GB"/>
          </w:rPr>
          <w:t>Blue Knot Foundation website</w:t>
        </w:r>
      </w:hyperlink>
    </w:p>
    <w:sectPr w:rsidR="00565F5C" w:rsidRPr="003529A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ADB86" w16cex:dateUtc="2022-09-13T00:35:00Z"/>
  <w16cex:commentExtensible w16cex:durableId="26CADB87" w16cex:dateUtc="2022-09-13T00:35:00Z"/>
  <w16cex:commentExtensible w16cex:durableId="26CEDC19" w16cex:dateUtc="2022-09-16T0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8E2C9" w14:textId="77777777" w:rsidR="00133118" w:rsidRDefault="00133118" w:rsidP="00CE15F2">
      <w:pPr>
        <w:spacing w:after="0" w:line="240" w:lineRule="auto"/>
      </w:pPr>
      <w:r>
        <w:separator/>
      </w:r>
    </w:p>
  </w:endnote>
  <w:endnote w:type="continuationSeparator" w:id="0">
    <w:p w14:paraId="3ABA94D5" w14:textId="77777777" w:rsidR="00133118" w:rsidRDefault="00133118" w:rsidP="00CE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8D6CC" w14:textId="77777777" w:rsidR="00133118" w:rsidRDefault="00133118" w:rsidP="00CE15F2">
      <w:pPr>
        <w:spacing w:after="0" w:line="240" w:lineRule="auto"/>
      </w:pPr>
      <w:r>
        <w:separator/>
      </w:r>
    </w:p>
  </w:footnote>
  <w:footnote w:type="continuationSeparator" w:id="0">
    <w:p w14:paraId="0B1F0A06" w14:textId="77777777" w:rsidR="00133118" w:rsidRDefault="00133118" w:rsidP="00CE1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C218C"/>
    <w:multiLevelType w:val="hybridMultilevel"/>
    <w:tmpl w:val="437C657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22304EB6"/>
    <w:multiLevelType w:val="hybridMultilevel"/>
    <w:tmpl w:val="CB2E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171456"/>
    <w:multiLevelType w:val="hybridMultilevel"/>
    <w:tmpl w:val="22BA8598"/>
    <w:lvl w:ilvl="0" w:tplc="ACD031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81194"/>
    <w:multiLevelType w:val="hybridMultilevel"/>
    <w:tmpl w:val="F84E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B32D80"/>
    <w:multiLevelType w:val="hybridMultilevel"/>
    <w:tmpl w:val="8ED4F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3D253E"/>
    <w:multiLevelType w:val="hybridMultilevel"/>
    <w:tmpl w:val="E868A15A"/>
    <w:lvl w:ilvl="0" w:tplc="6944D5E4">
      <w:numFmt w:val="bullet"/>
      <w:lvlText w:val="-"/>
      <w:lvlJc w:val="left"/>
      <w:pPr>
        <w:ind w:left="720" w:hanging="360"/>
      </w:pPr>
      <w:rPr>
        <w:rFonts w:ascii="Bahnschrift Light Condensed" w:eastAsia="Times New Roman" w:hAnsi="Bahnschrift Light Condense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A87866"/>
    <w:multiLevelType w:val="hybridMultilevel"/>
    <w:tmpl w:val="62361D4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B5C6C20"/>
    <w:multiLevelType w:val="hybridMultilevel"/>
    <w:tmpl w:val="8E4EBCE4"/>
    <w:lvl w:ilvl="0" w:tplc="6944D5E4">
      <w:numFmt w:val="bullet"/>
      <w:lvlText w:val="-"/>
      <w:lvlJc w:val="left"/>
      <w:pPr>
        <w:ind w:left="720" w:hanging="360"/>
      </w:pPr>
      <w:rPr>
        <w:rFonts w:ascii="Bahnschrift Light Condensed" w:eastAsia="Times New Roman" w:hAnsi="Bahnschrift Light Condense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1577"/>
    <w:multiLevelType w:val="hybridMultilevel"/>
    <w:tmpl w:val="5B04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9A354C"/>
    <w:multiLevelType w:val="hybridMultilevel"/>
    <w:tmpl w:val="B7F4C54E"/>
    <w:lvl w:ilvl="0" w:tplc="8D36B628">
      <w:numFmt w:val="bullet"/>
      <w:lvlText w:val="-"/>
      <w:lvlJc w:val="left"/>
      <w:pPr>
        <w:ind w:left="720" w:hanging="360"/>
      </w:pPr>
      <w:rPr>
        <w:rFonts w:ascii="Bahnschrift Light Condensed" w:eastAsia="Verdana" w:hAnsi="Bahnschrift Light Condensed"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A7249"/>
    <w:multiLevelType w:val="hybridMultilevel"/>
    <w:tmpl w:val="78EEE2C0"/>
    <w:lvl w:ilvl="0" w:tplc="8020E124">
      <w:start w:val="1"/>
      <w:numFmt w:val="bullet"/>
      <w:lvlText w:val=""/>
      <w:lvlJc w:val="left"/>
      <w:pPr>
        <w:tabs>
          <w:tab w:val="num" w:pos="720"/>
        </w:tabs>
        <w:ind w:left="720" w:hanging="360"/>
      </w:pPr>
      <w:rPr>
        <w:rFonts w:ascii="Wingdings" w:hAnsi="Wingdings" w:hint="default"/>
      </w:rPr>
    </w:lvl>
    <w:lvl w:ilvl="1" w:tplc="AEA4796C" w:tentative="1">
      <w:start w:val="1"/>
      <w:numFmt w:val="bullet"/>
      <w:lvlText w:val=""/>
      <w:lvlJc w:val="left"/>
      <w:pPr>
        <w:tabs>
          <w:tab w:val="num" w:pos="1440"/>
        </w:tabs>
        <w:ind w:left="1440" w:hanging="360"/>
      </w:pPr>
      <w:rPr>
        <w:rFonts w:ascii="Wingdings" w:hAnsi="Wingdings" w:hint="default"/>
      </w:rPr>
    </w:lvl>
    <w:lvl w:ilvl="2" w:tplc="C6786C0C" w:tentative="1">
      <w:start w:val="1"/>
      <w:numFmt w:val="bullet"/>
      <w:lvlText w:val=""/>
      <w:lvlJc w:val="left"/>
      <w:pPr>
        <w:tabs>
          <w:tab w:val="num" w:pos="2160"/>
        </w:tabs>
        <w:ind w:left="2160" w:hanging="360"/>
      </w:pPr>
      <w:rPr>
        <w:rFonts w:ascii="Wingdings" w:hAnsi="Wingdings" w:hint="default"/>
      </w:rPr>
    </w:lvl>
    <w:lvl w:ilvl="3" w:tplc="8CA2C858" w:tentative="1">
      <w:start w:val="1"/>
      <w:numFmt w:val="bullet"/>
      <w:lvlText w:val=""/>
      <w:lvlJc w:val="left"/>
      <w:pPr>
        <w:tabs>
          <w:tab w:val="num" w:pos="2880"/>
        </w:tabs>
        <w:ind w:left="2880" w:hanging="360"/>
      </w:pPr>
      <w:rPr>
        <w:rFonts w:ascii="Wingdings" w:hAnsi="Wingdings" w:hint="default"/>
      </w:rPr>
    </w:lvl>
    <w:lvl w:ilvl="4" w:tplc="680C0B7A" w:tentative="1">
      <w:start w:val="1"/>
      <w:numFmt w:val="bullet"/>
      <w:lvlText w:val=""/>
      <w:lvlJc w:val="left"/>
      <w:pPr>
        <w:tabs>
          <w:tab w:val="num" w:pos="3600"/>
        </w:tabs>
        <w:ind w:left="3600" w:hanging="360"/>
      </w:pPr>
      <w:rPr>
        <w:rFonts w:ascii="Wingdings" w:hAnsi="Wingdings" w:hint="default"/>
      </w:rPr>
    </w:lvl>
    <w:lvl w:ilvl="5" w:tplc="C9265A52" w:tentative="1">
      <w:start w:val="1"/>
      <w:numFmt w:val="bullet"/>
      <w:lvlText w:val=""/>
      <w:lvlJc w:val="left"/>
      <w:pPr>
        <w:tabs>
          <w:tab w:val="num" w:pos="4320"/>
        </w:tabs>
        <w:ind w:left="4320" w:hanging="360"/>
      </w:pPr>
      <w:rPr>
        <w:rFonts w:ascii="Wingdings" w:hAnsi="Wingdings" w:hint="default"/>
      </w:rPr>
    </w:lvl>
    <w:lvl w:ilvl="6" w:tplc="7B10B67E" w:tentative="1">
      <w:start w:val="1"/>
      <w:numFmt w:val="bullet"/>
      <w:lvlText w:val=""/>
      <w:lvlJc w:val="left"/>
      <w:pPr>
        <w:tabs>
          <w:tab w:val="num" w:pos="5040"/>
        </w:tabs>
        <w:ind w:left="5040" w:hanging="360"/>
      </w:pPr>
      <w:rPr>
        <w:rFonts w:ascii="Wingdings" w:hAnsi="Wingdings" w:hint="default"/>
      </w:rPr>
    </w:lvl>
    <w:lvl w:ilvl="7" w:tplc="8DC2EF4C" w:tentative="1">
      <w:start w:val="1"/>
      <w:numFmt w:val="bullet"/>
      <w:lvlText w:val=""/>
      <w:lvlJc w:val="left"/>
      <w:pPr>
        <w:tabs>
          <w:tab w:val="num" w:pos="5760"/>
        </w:tabs>
        <w:ind w:left="5760" w:hanging="360"/>
      </w:pPr>
      <w:rPr>
        <w:rFonts w:ascii="Wingdings" w:hAnsi="Wingdings" w:hint="default"/>
      </w:rPr>
    </w:lvl>
    <w:lvl w:ilvl="8" w:tplc="F6AA64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3792B"/>
    <w:multiLevelType w:val="hybridMultilevel"/>
    <w:tmpl w:val="8592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2B1FA3"/>
    <w:multiLevelType w:val="hybridMultilevel"/>
    <w:tmpl w:val="B96256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CA83B59"/>
    <w:multiLevelType w:val="hybridMultilevel"/>
    <w:tmpl w:val="FB98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960C5"/>
    <w:multiLevelType w:val="hybridMultilevel"/>
    <w:tmpl w:val="C7D48A24"/>
    <w:lvl w:ilvl="0" w:tplc="23CA70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6D24D4"/>
    <w:multiLevelType w:val="hybridMultilevel"/>
    <w:tmpl w:val="4BC661F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DB60A56"/>
    <w:multiLevelType w:val="hybridMultilevel"/>
    <w:tmpl w:val="DFF2C6FA"/>
    <w:lvl w:ilvl="0" w:tplc="EC9808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9"/>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2"/>
  </w:num>
  <w:num w:numId="10">
    <w:abstractNumId w:val="6"/>
  </w:num>
  <w:num w:numId="11">
    <w:abstractNumId w:val="15"/>
  </w:num>
  <w:num w:numId="12">
    <w:abstractNumId w:val="0"/>
  </w:num>
  <w:num w:numId="13">
    <w:abstractNumId w:val="4"/>
  </w:num>
  <w:num w:numId="14">
    <w:abstractNumId w:val="3"/>
  </w:num>
  <w:num w:numId="15">
    <w:abstractNumId w:val="1"/>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5C"/>
    <w:rsid w:val="00022EDD"/>
    <w:rsid w:val="00024F6A"/>
    <w:rsid w:val="0003128C"/>
    <w:rsid w:val="00054A10"/>
    <w:rsid w:val="00075635"/>
    <w:rsid w:val="00093BAB"/>
    <w:rsid w:val="000F658A"/>
    <w:rsid w:val="000F7581"/>
    <w:rsid w:val="000F75EB"/>
    <w:rsid w:val="00133118"/>
    <w:rsid w:val="00153D64"/>
    <w:rsid w:val="00157309"/>
    <w:rsid w:val="001B2EEA"/>
    <w:rsid w:val="001B4CB6"/>
    <w:rsid w:val="001C5316"/>
    <w:rsid w:val="001C655F"/>
    <w:rsid w:val="00206DAB"/>
    <w:rsid w:val="00215A5C"/>
    <w:rsid w:val="002457D4"/>
    <w:rsid w:val="0026152F"/>
    <w:rsid w:val="00263A93"/>
    <w:rsid w:val="002869B9"/>
    <w:rsid w:val="00287495"/>
    <w:rsid w:val="00292446"/>
    <w:rsid w:val="002A74A3"/>
    <w:rsid w:val="002B3134"/>
    <w:rsid w:val="002C7E45"/>
    <w:rsid w:val="002D61A7"/>
    <w:rsid w:val="002E4C79"/>
    <w:rsid w:val="002F7FCF"/>
    <w:rsid w:val="003044AB"/>
    <w:rsid w:val="003172F0"/>
    <w:rsid w:val="00352DB0"/>
    <w:rsid w:val="00363172"/>
    <w:rsid w:val="0036655A"/>
    <w:rsid w:val="00386577"/>
    <w:rsid w:val="00396191"/>
    <w:rsid w:val="003D1D3D"/>
    <w:rsid w:val="0040033B"/>
    <w:rsid w:val="004048EB"/>
    <w:rsid w:val="00425956"/>
    <w:rsid w:val="004400CA"/>
    <w:rsid w:val="00452A6F"/>
    <w:rsid w:val="004625F1"/>
    <w:rsid w:val="004721D1"/>
    <w:rsid w:val="004B61BE"/>
    <w:rsid w:val="004B620C"/>
    <w:rsid w:val="004D2C26"/>
    <w:rsid w:val="004D334D"/>
    <w:rsid w:val="00564FBD"/>
    <w:rsid w:val="00565F5C"/>
    <w:rsid w:val="00565FA6"/>
    <w:rsid w:val="005C51EF"/>
    <w:rsid w:val="005C5E77"/>
    <w:rsid w:val="006261B0"/>
    <w:rsid w:val="00633C84"/>
    <w:rsid w:val="006415BD"/>
    <w:rsid w:val="00646AA4"/>
    <w:rsid w:val="0068521F"/>
    <w:rsid w:val="006923C1"/>
    <w:rsid w:val="006939E8"/>
    <w:rsid w:val="006E3735"/>
    <w:rsid w:val="006E6461"/>
    <w:rsid w:val="006F0640"/>
    <w:rsid w:val="00740BF5"/>
    <w:rsid w:val="0078252F"/>
    <w:rsid w:val="007921FD"/>
    <w:rsid w:val="007A54E2"/>
    <w:rsid w:val="007C5E90"/>
    <w:rsid w:val="007D088F"/>
    <w:rsid w:val="00803476"/>
    <w:rsid w:val="00851744"/>
    <w:rsid w:val="00884037"/>
    <w:rsid w:val="0088785B"/>
    <w:rsid w:val="008B63AB"/>
    <w:rsid w:val="008C026C"/>
    <w:rsid w:val="008D121D"/>
    <w:rsid w:val="008E7A01"/>
    <w:rsid w:val="0090570B"/>
    <w:rsid w:val="00930FCF"/>
    <w:rsid w:val="00940D14"/>
    <w:rsid w:val="00996755"/>
    <w:rsid w:val="009B2783"/>
    <w:rsid w:val="009B2DDE"/>
    <w:rsid w:val="00A50C86"/>
    <w:rsid w:val="00A5201C"/>
    <w:rsid w:val="00A616D2"/>
    <w:rsid w:val="00A97F7E"/>
    <w:rsid w:val="00AA1B6B"/>
    <w:rsid w:val="00AA3A9D"/>
    <w:rsid w:val="00AA7DD4"/>
    <w:rsid w:val="00AE02C0"/>
    <w:rsid w:val="00B0097A"/>
    <w:rsid w:val="00B05043"/>
    <w:rsid w:val="00B0748F"/>
    <w:rsid w:val="00B20084"/>
    <w:rsid w:val="00B22A6E"/>
    <w:rsid w:val="00B56F38"/>
    <w:rsid w:val="00B65FE8"/>
    <w:rsid w:val="00B67131"/>
    <w:rsid w:val="00B73605"/>
    <w:rsid w:val="00B94EDF"/>
    <w:rsid w:val="00BD4241"/>
    <w:rsid w:val="00BE2284"/>
    <w:rsid w:val="00BF63E0"/>
    <w:rsid w:val="00C334A1"/>
    <w:rsid w:val="00C41A89"/>
    <w:rsid w:val="00C55CA1"/>
    <w:rsid w:val="00C84E9D"/>
    <w:rsid w:val="00C94DF6"/>
    <w:rsid w:val="00C95096"/>
    <w:rsid w:val="00CC7BD6"/>
    <w:rsid w:val="00CE15F2"/>
    <w:rsid w:val="00CE5122"/>
    <w:rsid w:val="00D01C8C"/>
    <w:rsid w:val="00D143E6"/>
    <w:rsid w:val="00D42E48"/>
    <w:rsid w:val="00D57707"/>
    <w:rsid w:val="00D806DF"/>
    <w:rsid w:val="00D9323C"/>
    <w:rsid w:val="00DB0A7D"/>
    <w:rsid w:val="00DC0F77"/>
    <w:rsid w:val="00DC2AB7"/>
    <w:rsid w:val="00DD70D2"/>
    <w:rsid w:val="00DF19C7"/>
    <w:rsid w:val="00E0294A"/>
    <w:rsid w:val="00E0452B"/>
    <w:rsid w:val="00E10A67"/>
    <w:rsid w:val="00E17722"/>
    <w:rsid w:val="00E17BEA"/>
    <w:rsid w:val="00E26E1F"/>
    <w:rsid w:val="00E30A28"/>
    <w:rsid w:val="00E61B85"/>
    <w:rsid w:val="00E6480F"/>
    <w:rsid w:val="00E66A58"/>
    <w:rsid w:val="00E77184"/>
    <w:rsid w:val="00EC735F"/>
    <w:rsid w:val="00ED17AF"/>
    <w:rsid w:val="00EF20CC"/>
    <w:rsid w:val="00F04EDE"/>
    <w:rsid w:val="00F35418"/>
    <w:rsid w:val="00F41E08"/>
    <w:rsid w:val="00F61F6E"/>
    <w:rsid w:val="00F74BB2"/>
    <w:rsid w:val="00F8178A"/>
    <w:rsid w:val="00F94911"/>
    <w:rsid w:val="00FB0C01"/>
    <w:rsid w:val="00FC1C0A"/>
    <w:rsid w:val="00FC790E"/>
    <w:rsid w:val="00FD1C3E"/>
    <w:rsid w:val="00FD2509"/>
    <w:rsid w:val="7B6A4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59B8"/>
  <w15:chartTrackingRefBased/>
  <w15:docId w15:val="{C85BB7AB-DC5B-4200-B613-9DD583E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F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F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5C"/>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
    <w:basedOn w:val="Normal"/>
    <w:link w:val="ListParagraphChar"/>
    <w:uiPriority w:val="34"/>
    <w:qFormat/>
    <w:rsid w:val="00565F5C"/>
    <w:pPr>
      <w:ind w:left="720"/>
      <w:contextualSpacing/>
    </w:pPr>
  </w:style>
  <w:style w:type="character" w:styleId="Hyperlink">
    <w:name w:val="Hyperlink"/>
    <w:basedOn w:val="DefaultParagraphFont"/>
    <w:uiPriority w:val="99"/>
    <w:unhideWhenUsed/>
    <w:rsid w:val="00565F5C"/>
    <w:rPr>
      <w:color w:val="0563C1" w:themeColor="hyperlink"/>
      <w:u w:val="single"/>
    </w:rPr>
  </w:style>
  <w:style w:type="character" w:styleId="UnresolvedMention">
    <w:name w:val="Unresolved Mention"/>
    <w:basedOn w:val="DefaultParagraphFont"/>
    <w:uiPriority w:val="99"/>
    <w:unhideWhenUsed/>
    <w:rsid w:val="00565F5C"/>
    <w:rPr>
      <w:color w:val="605E5C"/>
      <w:shd w:val="clear" w:color="auto" w:fill="E1DFDD"/>
    </w:rPr>
  </w:style>
  <w:style w:type="paragraph" w:styleId="NormalWeb">
    <w:name w:val="Normal (Web)"/>
    <w:basedOn w:val="Normal"/>
    <w:uiPriority w:val="99"/>
    <w:unhideWhenUsed/>
    <w:rsid w:val="00565F5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803476"/>
    <w:rPr>
      <w:sz w:val="16"/>
      <w:szCs w:val="16"/>
    </w:rPr>
  </w:style>
  <w:style w:type="paragraph" w:styleId="CommentText">
    <w:name w:val="annotation text"/>
    <w:basedOn w:val="Normal"/>
    <w:link w:val="CommentTextChar"/>
    <w:uiPriority w:val="99"/>
    <w:unhideWhenUsed/>
    <w:rsid w:val="00803476"/>
    <w:pPr>
      <w:spacing w:line="240" w:lineRule="auto"/>
    </w:pPr>
    <w:rPr>
      <w:sz w:val="20"/>
      <w:szCs w:val="20"/>
    </w:rPr>
  </w:style>
  <w:style w:type="character" w:customStyle="1" w:styleId="CommentTextChar">
    <w:name w:val="Comment Text Char"/>
    <w:basedOn w:val="DefaultParagraphFont"/>
    <w:link w:val="CommentText"/>
    <w:uiPriority w:val="99"/>
    <w:rsid w:val="00803476"/>
    <w:rPr>
      <w:sz w:val="20"/>
      <w:szCs w:val="20"/>
    </w:rPr>
  </w:style>
  <w:style w:type="paragraph" w:styleId="CommentSubject">
    <w:name w:val="annotation subject"/>
    <w:basedOn w:val="CommentText"/>
    <w:next w:val="CommentText"/>
    <w:link w:val="CommentSubjectChar"/>
    <w:uiPriority w:val="99"/>
    <w:semiHidden/>
    <w:unhideWhenUsed/>
    <w:rsid w:val="00803476"/>
    <w:rPr>
      <w:b/>
      <w:bCs/>
    </w:rPr>
  </w:style>
  <w:style w:type="character" w:customStyle="1" w:styleId="CommentSubjectChar">
    <w:name w:val="Comment Subject Char"/>
    <w:basedOn w:val="CommentTextChar"/>
    <w:link w:val="CommentSubject"/>
    <w:uiPriority w:val="99"/>
    <w:semiHidden/>
    <w:rsid w:val="00803476"/>
    <w:rPr>
      <w:b/>
      <w:bCs/>
      <w:sz w:val="20"/>
      <w:szCs w:val="20"/>
    </w:rPr>
  </w:style>
  <w:style w:type="paragraph" w:styleId="BalloonText">
    <w:name w:val="Balloon Text"/>
    <w:basedOn w:val="Normal"/>
    <w:link w:val="BalloonTextChar"/>
    <w:uiPriority w:val="99"/>
    <w:semiHidden/>
    <w:unhideWhenUsed/>
    <w:rsid w:val="0080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476"/>
    <w:rPr>
      <w:rFonts w:ascii="Segoe UI" w:hAnsi="Segoe UI" w:cs="Segoe UI"/>
      <w:sz w:val="18"/>
      <w:szCs w:val="18"/>
    </w:rPr>
  </w:style>
  <w:style w:type="paragraph" w:styleId="Revision">
    <w:name w:val="Revision"/>
    <w:hidden/>
    <w:uiPriority w:val="99"/>
    <w:semiHidden/>
    <w:rsid w:val="004400CA"/>
    <w:pPr>
      <w:spacing w:after="0" w:line="240" w:lineRule="auto"/>
    </w:pPr>
  </w:style>
  <w:style w:type="character" w:styleId="Mention">
    <w:name w:val="Mention"/>
    <w:basedOn w:val="DefaultParagraphFont"/>
    <w:uiPriority w:val="99"/>
    <w:unhideWhenUsed/>
    <w:rsid w:val="00B20084"/>
    <w:rPr>
      <w:color w:val="2B579A"/>
      <w:shd w:val="clear" w:color="auto" w:fill="E1DFDD"/>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rsid w:val="002457D4"/>
  </w:style>
  <w:style w:type="character" w:styleId="FollowedHyperlink">
    <w:name w:val="FollowedHyperlink"/>
    <w:basedOn w:val="DefaultParagraphFont"/>
    <w:uiPriority w:val="99"/>
    <w:semiHidden/>
    <w:unhideWhenUsed/>
    <w:rsid w:val="00740BF5"/>
    <w:rPr>
      <w:color w:val="954F72" w:themeColor="followedHyperlink"/>
      <w:u w:val="single"/>
    </w:rPr>
  </w:style>
  <w:style w:type="character" w:customStyle="1" w:styleId="Heading2Char">
    <w:name w:val="Heading 2 Char"/>
    <w:basedOn w:val="DefaultParagraphFont"/>
    <w:link w:val="Heading2"/>
    <w:uiPriority w:val="9"/>
    <w:rsid w:val="00930F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92130">
      <w:bodyDiv w:val="1"/>
      <w:marLeft w:val="0"/>
      <w:marRight w:val="0"/>
      <w:marTop w:val="0"/>
      <w:marBottom w:val="0"/>
      <w:divBdr>
        <w:top w:val="none" w:sz="0" w:space="0" w:color="auto"/>
        <w:left w:val="none" w:sz="0" w:space="0" w:color="auto"/>
        <w:bottom w:val="none" w:sz="0" w:space="0" w:color="auto"/>
        <w:right w:val="none" w:sz="0" w:space="0" w:color="auto"/>
      </w:divBdr>
    </w:div>
    <w:div w:id="761418129">
      <w:bodyDiv w:val="1"/>
      <w:marLeft w:val="0"/>
      <w:marRight w:val="0"/>
      <w:marTop w:val="0"/>
      <w:marBottom w:val="0"/>
      <w:divBdr>
        <w:top w:val="none" w:sz="0" w:space="0" w:color="auto"/>
        <w:left w:val="none" w:sz="0" w:space="0" w:color="auto"/>
        <w:bottom w:val="none" w:sz="0" w:space="0" w:color="auto"/>
        <w:right w:val="none" w:sz="0" w:space="0" w:color="auto"/>
      </w:divBdr>
    </w:div>
    <w:div w:id="8307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irwork.gov.au/employment-conditions/bullying-sexual-harassment-and-discrimination-at-work/sexual-harassment-in-the-workpla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rights.gov.au/complaints/make-complaint" TargetMode="External"/><Relationship Id="rId17" Type="http://schemas.openxmlformats.org/officeDocument/2006/relationships/hyperlink" Target="https://blueknot.org.au/" TargetMode="External"/><Relationship Id="rId2" Type="http://schemas.openxmlformats.org/officeDocument/2006/relationships/customXml" Target="../customXml/item2.xml"/><Relationship Id="rId16" Type="http://schemas.openxmlformats.org/officeDocument/2006/relationships/hyperlink" Target="https://www.tisnational.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wc.gov.au/issues-we-help/sexual-harassment" TargetMode="External"/><Relationship Id="rId5" Type="http://schemas.openxmlformats.org/officeDocument/2006/relationships/styles" Target="styles.xml"/><Relationship Id="rId15" Type="http://schemas.openxmlformats.org/officeDocument/2006/relationships/hyperlink" Target="https://clcs.org.au/our-people" TargetMode="External"/><Relationship Id="rId23" Type="http://schemas.microsoft.com/office/2018/08/relationships/commentsExtensible" Target="commentsExtensible.xml"/><Relationship Id="rId10" Type="http://schemas.openxmlformats.org/officeDocument/2006/relationships/hyperlink" Target="https://www.respectatwork.gov.au/where-seek-help-if-youve-experienced-workplace-sexual-harass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pectatwork.gov.au/sites/default/files/2022-10/FINAL%20Guide%20to%20external%20pathways%20in%20Australia%20to%20address%20workplace%20sexual%20harassment%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4E3D60210BB4E8C0DF00A1276A942" ma:contentTypeVersion="13" ma:contentTypeDescription="Create a new document." ma:contentTypeScope="" ma:versionID="df2f02b7a59ea58ab026026c5d37caad">
  <xsd:schema xmlns:xsd="http://www.w3.org/2001/XMLSchema" xmlns:xs="http://www.w3.org/2001/XMLSchema" xmlns:p="http://schemas.microsoft.com/office/2006/metadata/properties" xmlns:ns3="fadf0e3f-3f2e-4d92-9a93-3e48c1424fd9" xmlns:ns4="457ec9f6-0c4e-4a9f-9b2c-bad8a2e18a07" targetNamespace="http://schemas.microsoft.com/office/2006/metadata/properties" ma:root="true" ma:fieldsID="493398992c834823556e8911c77c4bdb" ns3:_="" ns4:_="">
    <xsd:import namespace="fadf0e3f-3f2e-4d92-9a93-3e48c1424fd9"/>
    <xsd:import namespace="457ec9f6-0c4e-4a9f-9b2c-bad8a2e18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f0e3f-3f2e-4d92-9a93-3e48c1424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7ec9f6-0c4e-4a9f-9b2c-bad8a2e18a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FA3E6-AF8E-4B1A-8DF6-94AC4E4D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f0e3f-3f2e-4d92-9a93-3e48c1424fd9"/>
    <ds:schemaRef ds:uri="457ec9f6-0c4e-4a9f-9b2c-bad8a2e18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C2A33-9FDB-4B4B-ABF8-77EFED30CBA4}">
  <ds:schemaRefs>
    <ds:schemaRef ds:uri="http://schemas.microsoft.com/sharepoint/v3/contenttype/forms"/>
  </ds:schemaRefs>
</ds:datastoreItem>
</file>

<file path=customXml/itemProps3.xml><?xml version="1.0" encoding="utf-8"?>
<ds:datastoreItem xmlns:ds="http://schemas.openxmlformats.org/officeDocument/2006/customXml" ds:itemID="{3B0B8BBD-36BD-480A-B7DC-1A3E6BBE8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Lucy</dc:creator>
  <cp:keywords/>
  <dc:description/>
  <cp:lastModifiedBy>Hawkins, Georgia</cp:lastModifiedBy>
  <cp:revision>2</cp:revision>
  <dcterms:created xsi:type="dcterms:W3CDTF">2022-12-13T00:25:00Z</dcterms:created>
  <dcterms:modified xsi:type="dcterms:W3CDTF">2022-12-13T00:25:00Z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0x01010050F4E3D60210BB4E8C0DF00A1276A942</vt:lpwstr>
  </property>
</Properties>
</file>